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湖师安定发〔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position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position w:val="3"/>
          <w:sz w:val="44"/>
          <w:szCs w:val="44"/>
        </w:rPr>
        <w:t>安定书院学生奖学金评定办法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14" w:right="100" w:firstLine="65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为鼓励安定书院学生刻苦学习，进一步激发学习主动性和创造性，根据《本专科学生奖学金评定办法》（湖师院发〔202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号）文件精神，结合安定书院实际情况，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现对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lang w:val="en-US" w:eastAsia="zh-CN" w:bidi="ar-SA"/>
        </w:rPr>
        <w:t>《安定书院学生奖学金评定办法（试行）》（湖师院发〔2022〕91号）相关条款修订后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制定本办法。</w:t>
      </w:r>
    </w:p>
    <w:p>
      <w:pPr>
        <w:spacing w:before="0" w:line="560" w:lineRule="exact"/>
        <w:ind w:firstLine="66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一、奖学金类别</w:t>
      </w:r>
    </w:p>
    <w:p>
      <w:pPr>
        <w:pStyle w:val="2"/>
        <w:spacing w:before="0" w:line="560" w:lineRule="exact"/>
        <w:ind w:right="100" w:firstLine="652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奖学金分为国家类奖学金（国家奖学金、国家励志奖学金、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省政府奖学金）、学校类奖学金（校长奖学金、特等奖学金、一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等奖学金、二等奖学金、三等奖学金）和外设类奖学金（由企事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>业单位或个人出资在我校设立）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、本科生考取硕士研究生奖学金。</w:t>
      </w:r>
    </w:p>
    <w:p>
      <w:pPr>
        <w:pStyle w:val="2"/>
        <w:spacing w:before="0" w:line="560" w:lineRule="exact"/>
        <w:ind w:right="125" w:firstLine="6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其中，国家奖学金、国家励志奖学金、省政府奖学金按照国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家和浙江省规定条件评定；外设奖学金按照具体评比条件评定；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本科生考取硕士研究生奖学金单列。</w:t>
      </w:r>
    </w:p>
    <w:p>
      <w:pPr>
        <w:pStyle w:val="2"/>
        <w:numPr>
          <w:ilvl w:val="0"/>
          <w:numId w:val="1"/>
        </w:numPr>
        <w:spacing w:before="0" w:line="560" w:lineRule="exact"/>
        <w:ind w:right="125"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奖学金评定条件</w:t>
      </w:r>
    </w:p>
    <w:p>
      <w:pPr>
        <w:pStyle w:val="2"/>
        <w:numPr>
          <w:ilvl w:val="0"/>
          <w:numId w:val="0"/>
        </w:numPr>
        <w:spacing w:before="0" w:line="560" w:lineRule="exact"/>
        <w:ind w:right="125" w:rightChars="0" w:firstLine="627" w:firstLineChars="200"/>
        <w:jc w:val="both"/>
        <w:rPr>
          <w:rFonts w:ascii="楷体" w:hAnsi="楷体" w:eastAsia="楷体" w:cs="楷体"/>
          <w:b/>
          <w:bCs/>
          <w:spacing w:val="-4"/>
          <w:sz w:val="32"/>
          <w:szCs w:val="32"/>
        </w:rPr>
      </w:pP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（</w:t>
      </w:r>
      <w:r>
        <w:rPr>
          <w:rFonts w:ascii="楷体" w:hAnsi="楷体" w:eastAsia="楷体" w:cs="楷体"/>
          <w:spacing w:val="-80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一）基本条件</w:t>
      </w:r>
    </w:p>
    <w:p>
      <w:pPr>
        <w:pStyle w:val="2"/>
        <w:numPr>
          <w:ilvl w:val="0"/>
          <w:numId w:val="0"/>
        </w:numPr>
        <w:spacing w:before="0" w:line="560" w:lineRule="exact"/>
        <w:ind w:right="125" w:rightChars="0" w:firstLine="636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具有中华人民共和国国籍。坚决拥护党的路线、方针、政策。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理想信念坚定，增强“</w:t>
      </w:r>
      <w:r>
        <w:rPr>
          <w:rFonts w:hint="eastAsia" w:ascii="仿宋_GB2312" w:hAnsi="仿宋_GB2312" w:eastAsia="仿宋_GB2312" w:cs="仿宋_GB2312"/>
          <w:spacing w:val="-9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四个意识”、坚定“</w:t>
      </w:r>
      <w:r>
        <w:rPr>
          <w:rFonts w:hint="eastAsia" w:ascii="仿宋_GB2312" w:hAnsi="仿宋_GB2312" w:eastAsia="仿宋_GB2312" w:cs="仿宋_GB2312"/>
          <w:spacing w:val="-10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四个自信”、做到“两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个维护”，遵循“</w:t>
      </w:r>
      <w:r>
        <w:rPr>
          <w:rFonts w:hint="eastAsia" w:ascii="仿宋_GB2312" w:hAnsi="仿宋_GB2312" w:eastAsia="仿宋_GB2312" w:cs="仿宋_GB2312"/>
          <w:spacing w:val="-1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明体达用”校训，德智体美劳全面发展，勤奋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创新、自强坚毅，身心健全，积极上进，尊敬师长，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团结同学，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关心集体，遵纪守法，诚实守信。</w:t>
      </w:r>
    </w:p>
    <w:p>
      <w:pPr>
        <w:pStyle w:val="2"/>
        <w:numPr>
          <w:ilvl w:val="0"/>
          <w:numId w:val="0"/>
        </w:numPr>
        <w:spacing w:before="0" w:line="560" w:lineRule="exact"/>
        <w:ind w:right="125" w:rightChars="0" w:firstLine="652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因违反国家法律和校纪校规受纪律处分者，不得参加处分事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实发生至处分解除期间涉及学年的奖学金评比。</w:t>
      </w:r>
    </w:p>
    <w:p>
      <w:pPr>
        <w:pStyle w:val="2"/>
        <w:spacing w:before="0" w:line="5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奖学金申请对象为我校全日制在校生中二年级以上（含二年级）的学生。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参加各类奖金学评选须符合以下条件：</w:t>
      </w:r>
    </w:p>
    <w:p>
      <w:pPr>
        <w:pStyle w:val="2"/>
        <w:numPr>
          <w:ilvl w:val="0"/>
          <w:numId w:val="0"/>
        </w:numPr>
        <w:spacing w:before="0" w:line="560" w:lineRule="exact"/>
        <w:ind w:firstLine="667" w:firstLineChars="200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综合素质评价。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综合素质评价无不合格且有</w:t>
      </w:r>
      <w:r>
        <w:rPr>
          <w:rFonts w:hint="eastAsia" w:ascii="仿宋_GB2312" w:hAnsi="仿宋_GB2312" w:eastAsia="仿宋_GB2312" w:cs="仿宋_GB2312"/>
          <w:color w:val="auto"/>
          <w:spacing w:val="-5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58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项及以上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highlight w:val="none"/>
        </w:rPr>
        <w:t>“优秀”，交换生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综合素质评价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highlight w:val="none"/>
        </w:rPr>
        <w:t>须合格及以上；</w:t>
      </w:r>
    </w:p>
    <w:p>
      <w:pPr>
        <w:pStyle w:val="2"/>
        <w:numPr>
          <w:ilvl w:val="0"/>
          <w:numId w:val="0"/>
        </w:numPr>
        <w:spacing w:before="0" w:line="560" w:lineRule="exact"/>
        <w:ind w:firstLine="675" w:firstLineChars="200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highlight w:val="none"/>
        </w:rPr>
        <w:t>课程学习成绩。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在专业教学计划中考试考查课程无不及格，专业学习成绩、大学外语、师范生普通话水平测试成绩要求须符合《全日制本专科学生奖学金评定专业学习成绩计算办法》相关规定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；</w:t>
      </w:r>
    </w:p>
    <w:p>
      <w:pPr>
        <w:pStyle w:val="2"/>
        <w:numPr>
          <w:ilvl w:val="0"/>
          <w:numId w:val="0"/>
        </w:numPr>
        <w:spacing w:before="0" w:line="560" w:lineRule="exact"/>
        <w:ind w:firstLine="671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sz w:val="32"/>
          <w:szCs w:val="32"/>
          <w:highlight w:val="none"/>
        </w:rPr>
        <w:t>体质健康水平。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highlight w:val="none"/>
        </w:rPr>
        <w:t>积极参加体育锻炼，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体测成绩需达到75分及以上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（符合学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highlight w:val="none"/>
        </w:rPr>
        <w:t>校规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定免测疾病者可凭免测证明参评</w:t>
      </w:r>
      <w:r>
        <w:rPr>
          <w:rFonts w:hint="eastAsia" w:ascii="仿宋_GB2312" w:hAnsi="仿宋_GB2312" w:eastAsia="仿宋_GB2312" w:cs="仿宋_GB2312"/>
          <w:color w:val="auto"/>
          <w:spacing w:val="-79"/>
          <w:w w:val="91"/>
          <w:sz w:val="32"/>
          <w:szCs w:val="32"/>
          <w:highlight w:val="none"/>
        </w:rPr>
        <w:t>）；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交换生可参加接收学校体测，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也可以由本人申请在次学年补测</w:t>
      </w:r>
      <w:r>
        <w:rPr>
          <w:rFonts w:hint="eastAsia" w:ascii="仿宋_GB2312" w:hAnsi="仿宋_GB2312" w:eastAsia="仿宋_GB2312" w:cs="仿宋_GB2312"/>
          <w:color w:val="auto"/>
          <w:spacing w:val="-39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53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次；确有特殊原因拟给予其参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评资格的应由学生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工作委员会研究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审定。</w:t>
      </w:r>
    </w:p>
    <w:p>
      <w:pPr>
        <w:spacing w:before="0" w:line="560" w:lineRule="exact"/>
        <w:ind w:firstLine="659" w:firstLineChars="20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4"/>
          <w:sz w:val="32"/>
          <w:szCs w:val="32"/>
        </w:rPr>
        <w:t>（二）各类奖学金</w:t>
      </w:r>
      <w:r>
        <w:rPr>
          <w:rFonts w:hint="eastAsia" w:ascii="楷体" w:hAnsi="楷体" w:eastAsia="楷体" w:cs="楷体"/>
          <w:b/>
          <w:bCs/>
          <w:spacing w:val="4"/>
          <w:sz w:val="32"/>
          <w:szCs w:val="32"/>
          <w:lang w:val="en-US" w:eastAsia="zh-CN"/>
        </w:rPr>
        <w:t>评定</w:t>
      </w:r>
      <w:r>
        <w:rPr>
          <w:rFonts w:ascii="楷体" w:hAnsi="楷体" w:eastAsia="楷体" w:cs="楷体"/>
          <w:b/>
          <w:bCs/>
          <w:spacing w:val="4"/>
          <w:sz w:val="32"/>
          <w:szCs w:val="32"/>
        </w:rPr>
        <w:t>条件</w:t>
      </w:r>
    </w:p>
    <w:p>
      <w:pPr>
        <w:pStyle w:val="2"/>
        <w:spacing w:before="0" w:line="560" w:lineRule="exact"/>
        <w:ind w:firstLine="647" w:firstLineChars="200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校长奖学金</w:t>
      </w:r>
    </w:p>
    <w:p>
      <w:pPr>
        <w:pStyle w:val="2"/>
        <w:spacing w:before="0" w:line="560" w:lineRule="exact"/>
        <w:ind w:left="6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符合下列条件之一者：</w:t>
      </w:r>
    </w:p>
    <w:p>
      <w:pPr>
        <w:pStyle w:val="2"/>
        <w:spacing w:before="0" w:line="560" w:lineRule="exact"/>
        <w:ind w:right="81" w:firstLine="62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符合特等奖学金条件，连续两年获得特等奖学金者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本学年符合条件者）优先；</w:t>
      </w:r>
    </w:p>
    <w:p>
      <w:pPr>
        <w:pStyle w:val="2"/>
        <w:spacing w:before="0" w:line="560" w:lineRule="exact"/>
        <w:ind w:firstLine="672" w:firstLineChars="200"/>
        <w:outlineLvl w:val="2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在校期间在道德风尚、社会实践、社会公益、学术研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究等某一方面表现特别优秀，为学校赢得突出荣誉，为社会或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校做出突出贡献。</w:t>
      </w:r>
    </w:p>
    <w:p>
      <w:pPr>
        <w:pStyle w:val="2"/>
        <w:spacing w:before="0" w:line="560" w:lineRule="exact"/>
        <w:ind w:firstLine="651" w:firstLineChars="200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2"/>
          <w:szCs w:val="32"/>
        </w:rPr>
        <w:t>特等奖学金</w:t>
      </w:r>
    </w:p>
    <w:p>
      <w:pPr>
        <w:pStyle w:val="2"/>
        <w:spacing w:before="0" w:line="560" w:lineRule="exact"/>
        <w:ind w:left="65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符合下列条件之一者：</w:t>
      </w:r>
    </w:p>
    <w:p>
      <w:pPr>
        <w:pStyle w:val="2"/>
        <w:spacing w:before="0" w:line="560" w:lineRule="exact"/>
        <w:ind w:right="83" w:firstLine="64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auto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类学科竞赛获得国家二等奖及以上（以教务处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发布大学生学科竞赛赛项名单认定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集体项目取排名前三</w:t>
      </w:r>
      <w:r>
        <w:rPr>
          <w:rFonts w:hint="eastAsia" w:ascii="仿宋_GB2312" w:hAnsi="仿宋_GB2312" w:eastAsia="仿宋_GB2312" w:cs="仿宋_GB2312"/>
          <w:color w:val="auto"/>
          <w:spacing w:val="-70"/>
          <w:sz w:val="32"/>
          <w:szCs w:val="32"/>
        </w:rPr>
        <w:t>）；</w:t>
      </w:r>
    </w:p>
    <w:p>
      <w:pPr>
        <w:pStyle w:val="2"/>
        <w:spacing w:before="0" w:line="560" w:lineRule="exact"/>
        <w:ind w:right="81" w:firstLine="65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科研成果以第一作者（以湖州师范学院名义）获得国家发明专利；</w:t>
      </w:r>
    </w:p>
    <w:p>
      <w:pPr>
        <w:pStyle w:val="2"/>
        <w:spacing w:before="0" w:line="560" w:lineRule="exact"/>
        <w:ind w:firstLine="644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学习绩点排名在班级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%；</w:t>
      </w:r>
    </w:p>
    <w:p>
      <w:pPr>
        <w:pStyle w:val="2"/>
        <w:spacing w:before="0" w:line="560" w:lineRule="exact"/>
        <w:ind w:right="77" w:firstLine="656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条件一项或两项且学习绩点排名在班级前</w:t>
      </w:r>
      <w:r>
        <w:rPr>
          <w:rFonts w:hint="eastAsia" w:ascii="仿宋_GB2312" w:hAnsi="仿宋_GB2312" w:eastAsia="仿宋_GB2312" w:cs="仿宋_GB2312"/>
          <w:color w:val="auto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50%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的参评者优先于符合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color w:val="auto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参评者评定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同等条件下，学习绩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点排名靠前者优先。</w:t>
      </w:r>
    </w:p>
    <w:p>
      <w:pPr>
        <w:pStyle w:val="2"/>
        <w:spacing w:before="0" w:line="560" w:lineRule="exact"/>
        <w:ind w:left="670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2"/>
          <w:szCs w:val="32"/>
        </w:rPr>
        <w:t>3．一等奖学金</w:t>
      </w:r>
    </w:p>
    <w:p>
      <w:pPr>
        <w:pStyle w:val="2"/>
        <w:spacing w:before="0" w:line="560" w:lineRule="exact"/>
        <w:ind w:firstLine="66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符合下列条件之一者：</w:t>
      </w:r>
    </w:p>
    <w:p>
      <w:pPr>
        <w:pStyle w:val="2"/>
        <w:numPr>
          <w:ilvl w:val="0"/>
          <w:numId w:val="2"/>
        </w:numPr>
        <w:spacing w:before="0" w:line="560" w:lineRule="exact"/>
        <w:ind w:right="206" w:firstLine="644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类学科竞赛获得省级一等奖及以上（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以教务处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发布大学生学科竞赛赛项名单认定，集体项目取排名前三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）；</w:t>
      </w:r>
    </w:p>
    <w:p>
      <w:pPr>
        <w:pStyle w:val="2"/>
        <w:numPr>
          <w:ilvl w:val="0"/>
          <w:numId w:val="0"/>
        </w:numPr>
        <w:spacing w:before="0" w:line="560" w:lineRule="exact"/>
        <w:ind w:right="206" w:rightChars="0" w:firstLine="65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科研成果在一级及以上期刊以第一作者（以湖州师范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学院名义）发表文章；</w:t>
      </w:r>
    </w:p>
    <w:p>
      <w:pPr>
        <w:pStyle w:val="2"/>
        <w:spacing w:before="0" w:line="560" w:lineRule="exact"/>
        <w:ind w:firstLine="644" w:firstLineChars="20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学习绩点排名在班级前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%；</w:t>
      </w:r>
    </w:p>
    <w:p>
      <w:pPr>
        <w:pStyle w:val="2"/>
        <w:spacing w:line="560" w:lineRule="exact"/>
        <w:ind w:left="21" w:right="81" w:firstLine="633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>条件一项或两项且学习绩点排名在班级前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50%的参评者优先于符合条件</w:t>
      </w:r>
      <w:r>
        <w:rPr>
          <w:rFonts w:hint="eastAsia" w:ascii="仿宋_GB2312" w:hAnsi="仿宋_GB2312" w:eastAsia="仿宋_GB2312" w:cs="仿宋_GB2312"/>
          <w:color w:val="auto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的参评者评定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同等条件下，学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习绩点排名靠前者优先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ind w:left="21" w:right="81" w:firstLine="63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3"/>
          <w:sz w:val="32"/>
          <w:szCs w:val="32"/>
        </w:rPr>
        <w:t>4．二等奖学金</w:t>
      </w:r>
    </w:p>
    <w:p>
      <w:pPr>
        <w:pStyle w:val="2"/>
        <w:spacing w:before="0" w:line="560" w:lineRule="exact"/>
        <w:ind w:firstLine="66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符合下列条件之一者：</w:t>
      </w:r>
    </w:p>
    <w:p>
      <w:pPr>
        <w:pStyle w:val="2"/>
        <w:spacing w:before="0" w:line="560" w:lineRule="exact"/>
        <w:ind w:right="170" w:firstLine="644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auto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类学科竞赛获得省级二等奖（以教务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处发布大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学生学科竞赛赛项名单认定，集体项目取排名前三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）；</w:t>
      </w:r>
    </w:p>
    <w:p>
      <w:pPr>
        <w:pStyle w:val="2"/>
        <w:spacing w:before="0" w:line="560" w:lineRule="exact"/>
        <w:ind w:right="170" w:firstLine="65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科研成果在核心期刊以第一作者（以湖州师范学院名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义）发表文章；</w:t>
      </w:r>
    </w:p>
    <w:p>
      <w:pPr>
        <w:pStyle w:val="2"/>
        <w:spacing w:before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学习绩点排名在班级前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2"/>
        <w:spacing w:before="0" w:line="560" w:lineRule="exact"/>
        <w:ind w:left="5" w:right="45" w:firstLine="567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符合条件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的参评者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优先于符合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color w:val="auto"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参评者评定；同等条件下，学习绩点排名靠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前者优先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。</w:t>
      </w:r>
    </w:p>
    <w:p>
      <w:pPr>
        <w:pStyle w:val="2"/>
        <w:spacing w:before="0" w:line="560" w:lineRule="exact"/>
        <w:ind w:left="662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8"/>
          <w:sz w:val="32"/>
          <w:szCs w:val="32"/>
        </w:rPr>
        <w:t>5．三等奖学金</w:t>
      </w:r>
    </w:p>
    <w:p>
      <w:pPr>
        <w:pStyle w:val="2"/>
        <w:spacing w:before="0" w:line="560" w:lineRule="exact"/>
        <w:ind w:right="10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学习绩点排名靠前者优先。</w:t>
      </w:r>
    </w:p>
    <w:p>
      <w:pPr>
        <w:pStyle w:val="2"/>
        <w:spacing w:before="0" w:line="560" w:lineRule="exact"/>
        <w:ind w:right="100"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本科生考取研究生奖学金</w:t>
      </w:r>
    </w:p>
    <w:p>
      <w:pPr>
        <w:pStyle w:val="2"/>
        <w:spacing w:before="0" w:line="560" w:lineRule="exact"/>
        <w:ind w:firstLine="664" w:firstLineChars="200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（1）名校研究生奖学金。本科生毕业当年就读世界名校或一流高校（QS世界大学排名前100名或中国“世界一流大学建设高校”）硕士研究生可申请该奖学金。</w:t>
      </w:r>
    </w:p>
    <w:p>
      <w:pPr>
        <w:pStyle w:val="2"/>
        <w:spacing w:before="0" w:line="560" w:lineRule="exact"/>
        <w:ind w:firstLine="664" w:firstLineChars="200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（2）其他高校研究生奖学金。本科生毕业当年考取其他高校（QS世界大学排名前100名或中国“世界一流大学建设高校”之外的高校）硕士研究生可申请该奖学金。</w:t>
      </w:r>
    </w:p>
    <w:p>
      <w:pPr>
        <w:pStyle w:val="2"/>
        <w:spacing w:before="0" w:line="560" w:lineRule="exact"/>
        <w:ind w:firstLine="664" w:firstLineChars="200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因学科竞赛获奖、科研成果突出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考取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申请奖学金的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须经学校相关职能部门及学院学生评奖评优工作领导小组审定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。</w:t>
      </w:r>
    </w:p>
    <w:p>
      <w:pPr>
        <w:pStyle w:val="2"/>
        <w:spacing w:before="0" w:line="360" w:lineRule="auto"/>
        <w:ind w:right="100" w:firstLine="672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三、评定比例和奖励标准</w:t>
      </w:r>
    </w:p>
    <w:tbl>
      <w:tblPr>
        <w:tblStyle w:val="5"/>
        <w:tblpPr w:leftFromText="180" w:rightFromText="180" w:vertAnchor="text" w:horzAnchor="page" w:tblpX="1630" w:tblpY="156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32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奖学金类别</w:t>
            </w:r>
          </w:p>
        </w:tc>
        <w:tc>
          <w:tcPr>
            <w:tcW w:w="3225" w:type="dxa"/>
            <w:shd w:val="clear" w:color="auto" w:fill="auto"/>
            <w:vAlign w:val="top"/>
          </w:tcPr>
          <w:p>
            <w:pPr>
              <w:widowControl w:val="0"/>
              <w:spacing w:before="0" w:line="500" w:lineRule="exact"/>
              <w:ind w:left="620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2"/>
                <w:szCs w:val="32"/>
              </w:rPr>
              <w:t>评定比例</w:t>
            </w: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32"/>
                <w:szCs w:val="32"/>
              </w:rPr>
              <w:t>奖励标准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国家奖学金</w:t>
            </w:r>
          </w:p>
        </w:tc>
        <w:tc>
          <w:tcPr>
            <w:tcW w:w="3225" w:type="dxa"/>
            <w:vMerge w:val="restart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学校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规定指标评定</w:t>
            </w:r>
          </w:p>
          <w:p>
            <w:pPr>
              <w:pStyle w:val="7"/>
              <w:widowControl w:val="0"/>
              <w:spacing w:before="0" w:line="500" w:lineRule="exact"/>
              <w:ind w:left="144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8000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国家励志奖学金</w:t>
            </w:r>
          </w:p>
        </w:tc>
        <w:tc>
          <w:tcPr>
            <w:tcW w:w="3225" w:type="dxa"/>
            <w:vMerge w:val="continue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5000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省政府奖学金</w:t>
            </w:r>
          </w:p>
        </w:tc>
        <w:tc>
          <w:tcPr>
            <w:tcW w:w="3225" w:type="dxa"/>
            <w:vMerge w:val="continue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6000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校长奖学金</w:t>
            </w:r>
          </w:p>
        </w:tc>
        <w:tc>
          <w:tcPr>
            <w:tcW w:w="3225" w:type="dxa"/>
            <w:vMerge w:val="continue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5000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特等奖学金</w:t>
            </w:r>
          </w:p>
        </w:tc>
        <w:tc>
          <w:tcPr>
            <w:tcW w:w="3225" w:type="dxa"/>
            <w:vMerge w:val="restart"/>
          </w:tcPr>
          <w:p>
            <w:pPr>
              <w:pStyle w:val="7"/>
              <w:widowControl w:val="0"/>
              <w:spacing w:before="0" w:line="500" w:lineRule="exact"/>
              <w:jc w:val="left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评定比例不超过学校规定评定比例</w:t>
            </w:r>
            <w:r>
              <w:rPr>
                <w:rFonts w:hint="eastAsia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2倍，且</w:t>
            </w:r>
            <w:r>
              <w:rPr>
                <w:rFonts w:hint="eastAsia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平均学分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绩点不低于</w:t>
            </w:r>
            <w:r>
              <w:rPr>
                <w:rFonts w:hint="eastAsia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所在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专业获奖学生。</w:t>
            </w: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3000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一等奖学金</w:t>
            </w:r>
          </w:p>
        </w:tc>
        <w:tc>
          <w:tcPr>
            <w:tcW w:w="3225" w:type="dxa"/>
            <w:vMerge w:val="continue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2000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二等奖学金</w:t>
            </w:r>
          </w:p>
        </w:tc>
        <w:tc>
          <w:tcPr>
            <w:tcW w:w="3225" w:type="dxa"/>
            <w:vMerge w:val="continue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1000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三等奖学金</w:t>
            </w:r>
          </w:p>
        </w:tc>
        <w:tc>
          <w:tcPr>
            <w:tcW w:w="3225" w:type="dxa"/>
            <w:vMerge w:val="continue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600 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外设奖学金</w:t>
            </w:r>
          </w:p>
        </w:tc>
        <w:tc>
          <w:tcPr>
            <w:tcW w:w="5250" w:type="dxa"/>
            <w:gridSpan w:val="2"/>
          </w:tcPr>
          <w:p>
            <w:pPr>
              <w:pStyle w:val="7"/>
              <w:widowControl w:val="0"/>
              <w:spacing w:before="0" w:line="500" w:lineRule="exact"/>
              <w:ind w:left="816" w:leftChars="0"/>
              <w:jc w:val="both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另行制定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名校研究生奖学金</w:t>
            </w:r>
          </w:p>
        </w:tc>
        <w:tc>
          <w:tcPr>
            <w:tcW w:w="3225" w:type="dxa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不设限制</w:t>
            </w:r>
          </w:p>
        </w:tc>
        <w:tc>
          <w:tcPr>
            <w:tcW w:w="2025" w:type="dxa"/>
            <w:vAlign w:val="top"/>
          </w:tcPr>
          <w:p>
            <w:pPr>
              <w:pStyle w:val="7"/>
              <w:widowControl w:val="0"/>
              <w:spacing w:before="0" w:line="5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zh-CN" w:bidi="ar-SA"/>
              </w:rPr>
              <w:t>2000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其他高校研究生奖学金</w:t>
            </w:r>
          </w:p>
        </w:tc>
        <w:tc>
          <w:tcPr>
            <w:tcW w:w="3225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不设限制</w:t>
            </w:r>
          </w:p>
        </w:tc>
        <w:tc>
          <w:tcPr>
            <w:tcW w:w="2025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800元/人</w:t>
            </w:r>
          </w:p>
        </w:tc>
      </w:tr>
    </w:tbl>
    <w:p>
      <w:pPr>
        <w:spacing w:before="0" w:line="560" w:lineRule="exact"/>
        <w:ind w:firstLine="664" w:firstLineChars="200"/>
        <w:outlineLvl w:val="3"/>
        <w:rPr>
          <w:rFonts w:ascii="黑体" w:hAnsi="黑体" w:eastAsia="黑体" w:cs="黑体"/>
          <w:spacing w:val="6"/>
          <w:sz w:val="32"/>
          <w:szCs w:val="32"/>
        </w:rPr>
      </w:pPr>
    </w:p>
    <w:p>
      <w:pPr>
        <w:spacing w:before="0" w:line="560" w:lineRule="exact"/>
        <w:ind w:firstLine="664" w:firstLineChars="200"/>
        <w:outlineLvl w:val="3"/>
        <w:rPr>
          <w:rFonts w:ascii="Arial" w:hAnsi="Arial" w:eastAsia="Arial" w:cs="Arial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四、评定依据</w:t>
      </w:r>
    </w:p>
    <w:p>
      <w:pPr>
        <w:pStyle w:val="2"/>
        <w:spacing w:before="0" w:line="560" w:lineRule="exact"/>
        <w:ind w:firstLine="648" w:firstLineChars="200"/>
        <w:jc w:val="both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以学年平均学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绩点排名为主要依据，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评定时间和程序按照学校奖学金评定通知要求执行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各级各类奖学金兼得原则参照学校现行奖学金评比文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件要求执行。</w:t>
      </w:r>
    </w:p>
    <w:p>
      <w:pPr>
        <w:spacing w:before="0" w:line="560" w:lineRule="exact"/>
        <w:ind w:left="658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五、奖励和表彰</w:t>
      </w:r>
    </w:p>
    <w:p>
      <w:pPr>
        <w:pStyle w:val="2"/>
        <w:spacing w:before="0" w:line="560" w:lineRule="exact"/>
        <w:ind w:right="7" w:firstLine="64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国家类奖学金的评选、表彰由教育部组织实施，省政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府奖学金的评选、表彰由浙江省政府组织实施，学校按照要求开展相关奖项候选人的初审和推荐工作，奖学金设立单位向获奖者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颁发奖金和证书。学校类奖学金和外设奖学金由学校组织实施，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奖学金设立单位向获奖者颁发奖金和证书，外设奖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学金的表彰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形式由学校与设立单位或个人协商决定。获奖情况记入学生个人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档案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</w:p>
    <w:p>
      <w:pPr>
        <w:spacing w:before="0" w:line="560" w:lineRule="exact"/>
        <w:ind w:left="577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4"/>
          <w:sz w:val="32"/>
          <w:szCs w:val="32"/>
        </w:rPr>
        <w:t>六、附则</w:t>
      </w:r>
    </w:p>
    <w:p>
      <w:pPr>
        <w:pStyle w:val="2"/>
        <w:spacing w:before="0" w:line="560" w:lineRule="exact"/>
        <w:ind w:firstLine="660" w:firstLineChars="200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对已获奖的学生，凡发现有材料虚假等行为，学校将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撤销其所得奖项，追缴已发奖金，并按相关规定予以纪律处分。</w:t>
      </w:r>
    </w:p>
    <w:p>
      <w:pPr>
        <w:pStyle w:val="2"/>
        <w:spacing w:before="0" w:line="5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本办法自发布之日起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执行，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在学生处指导下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由安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定书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院具体承办，未尽事宜以上级文件为准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《安定书院学生奖学金评定办法（试行）》（湖师院发〔2022〕91号）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同时废止。</w:t>
      </w:r>
      <w:bookmarkEnd w:id="0"/>
    </w:p>
    <w:p>
      <w:pPr>
        <w:pStyle w:val="2"/>
        <w:spacing w:before="0" w:line="5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</w:p>
    <w:p>
      <w:pPr>
        <w:pStyle w:val="2"/>
        <w:spacing w:before="0" w:line="5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</w:p>
    <w:p>
      <w:pPr>
        <w:pStyle w:val="2"/>
        <w:spacing w:before="0" w:line="560" w:lineRule="exact"/>
        <w:ind w:firstLine="652" w:firstLineChars="20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安定书院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2024年10月18日</w:t>
      </w:r>
    </w:p>
    <w:p>
      <w:pPr>
        <w:spacing w:line="360" w:lineRule="auto"/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382"/>
      <w:rPr>
        <w:rFonts w:ascii="Times New Roman" w:hAnsi="Times New Roman" w:eastAsia="Times New Roman" w:cs="Times New Roman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F6213"/>
    <w:multiLevelType w:val="singleLevel"/>
    <w:tmpl w:val="DECF621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236B697"/>
    <w:multiLevelType w:val="singleLevel"/>
    <w:tmpl w:val="1236B6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7297"/>
    <w:rsid w:val="0E6B35A5"/>
    <w:rsid w:val="1C652B39"/>
    <w:rsid w:val="31F54548"/>
    <w:rsid w:val="36EA167A"/>
    <w:rsid w:val="3F2E5306"/>
    <w:rsid w:val="496B0224"/>
    <w:rsid w:val="509E7973"/>
    <w:rsid w:val="712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2023-11-30T05:59:00Z</dcterms:created>
  <dc:creator>user</dc:creator>
  <cp:lastModifiedBy>阳光</cp:lastModifiedBy>
  <cp:lastPrinted>2024-10-22T01:15:29Z</cp:lastPrinted>
  <dcterms:modified xsi:type="dcterms:W3CDTF">2024-10-22T01:20:09Z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