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p>
    <w:p>
      <w:pPr>
        <w:jc w:val="center"/>
        <w:rPr>
          <w:rFonts w:hint="default" w:ascii="仿宋_GB2312" w:hAnsi="仿宋_GB2312" w:eastAsia="仿宋_GB2312" w:cs="仿宋_GB2312"/>
          <w:sz w:val="28"/>
          <w:szCs w:val="28"/>
          <w:lang w:val="en-US" w:eastAsia="zh-CN"/>
        </w:rPr>
      </w:pPr>
    </w:p>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湖师安定发〔</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1号</w:t>
      </w:r>
    </w:p>
    <w:p>
      <w:pPr>
        <w:jc w:val="center"/>
        <w:rPr>
          <w:rFonts w:hint="eastAsia" w:ascii="仿宋_GB2312" w:hAnsi="仿宋_GB2312" w:eastAsia="仿宋_GB2312" w:cs="仿宋_GB2312"/>
          <w:sz w:val="28"/>
          <w:szCs w:val="28"/>
          <w:lang w:val="en-US" w:eastAsia="zh-CN"/>
        </w:rPr>
      </w:pPr>
    </w:p>
    <w:p>
      <w:pPr>
        <w:jc w:val="center"/>
        <w:rPr>
          <w:rFonts w:hint="eastAsia" w:ascii="方正小标宋简体" w:eastAsia="方正小标宋简体"/>
          <w:b/>
          <w:bCs/>
          <w:sz w:val="32"/>
          <w:szCs w:val="32"/>
          <w:lang w:eastAsia="zh-CN"/>
        </w:rPr>
      </w:pPr>
      <w:bookmarkStart w:id="2" w:name="_GoBack"/>
      <w:bookmarkStart w:id="0" w:name="Header"/>
      <w:r>
        <w:rPr>
          <w:rFonts w:hint="eastAsia" w:ascii="方正小标宋简体" w:hAnsi="宋体" w:eastAsia="方正小标宋简体" w:cs="Times New Roman"/>
          <w:b/>
          <w:spacing w:val="0"/>
          <w:w w:val="100"/>
          <w:kern w:val="0"/>
          <w:sz w:val="32"/>
          <w:szCs w:val="32"/>
          <w:lang w:eastAsia="zh-CN"/>
        </w:rPr>
        <w:t>安定书院</w:t>
      </w:r>
      <w:bookmarkEnd w:id="0"/>
      <w:r>
        <w:rPr>
          <w:rFonts w:hint="eastAsia" w:ascii="方正小标宋简体" w:hAnsi="宋体" w:eastAsia="方正小标宋简体" w:cs="Times New Roman"/>
          <w:b/>
          <w:kern w:val="0"/>
          <w:sz w:val="32"/>
          <w:szCs w:val="32"/>
        </w:rPr>
        <w:t>本</w:t>
      </w:r>
      <w:r>
        <w:rPr>
          <w:rFonts w:hint="eastAsia" w:ascii="方正小标宋简体" w:hAnsi="宋体" w:eastAsia="方正小标宋简体"/>
          <w:b/>
          <w:kern w:val="0"/>
          <w:sz w:val="32"/>
          <w:szCs w:val="32"/>
        </w:rPr>
        <w:t>科生毕业设计</w:t>
      </w:r>
      <w:r>
        <w:rPr>
          <w:rFonts w:hint="eastAsia" w:ascii="方正小标宋简体" w:eastAsia="方正小标宋简体"/>
          <w:b/>
          <w:bCs/>
          <w:sz w:val="32"/>
          <w:szCs w:val="32"/>
        </w:rPr>
        <w:t>(论文)工作管理</w:t>
      </w:r>
      <w:r>
        <w:rPr>
          <w:rFonts w:hint="eastAsia" w:ascii="方正小标宋简体" w:eastAsia="方正小标宋简体"/>
          <w:b/>
          <w:bCs/>
          <w:sz w:val="32"/>
          <w:szCs w:val="32"/>
          <w:lang w:eastAsia="zh-CN"/>
        </w:rPr>
        <w:t>细则</w:t>
      </w:r>
      <w:bookmarkEnd w:id="2"/>
    </w:p>
    <w:p>
      <w:pPr>
        <w:jc w:val="center"/>
        <w:rPr>
          <w:rFonts w:hint="eastAsia" w:ascii="方正小标宋简体" w:eastAsia="方正小标宋简体"/>
          <w:b/>
          <w:bCs/>
          <w:sz w:val="32"/>
          <w:szCs w:val="32"/>
          <w:lang w:eastAsia="zh-CN"/>
        </w:rPr>
      </w:pPr>
    </w:p>
    <w:p>
      <w:pPr>
        <w:widowControl/>
        <w:spacing w:line="360" w:lineRule="auto"/>
        <w:ind w:firstLine="560" w:firstLineChars="200"/>
        <w:rPr>
          <w:rFonts w:hint="eastAsia" w:ascii="仿宋_GB2312" w:hAnsi="-webkit-standard" w:eastAsia="仿宋_GB2312"/>
          <w:kern w:val="0"/>
          <w:sz w:val="28"/>
          <w:szCs w:val="28"/>
        </w:rPr>
      </w:pPr>
      <w:r>
        <w:rPr>
          <w:rFonts w:hint="eastAsia" w:ascii="仿宋_GB2312" w:hAnsi="-webkit-standard" w:eastAsia="仿宋_GB2312"/>
          <w:kern w:val="0"/>
          <w:sz w:val="28"/>
          <w:szCs w:val="28"/>
        </w:rPr>
        <w:t>为进一步规范毕业设计(论文)工作，切实提升毕业设计(论文)工作质量，根据学校《关于印发&lt;本科生毕业设计(论文)工作管理办法&gt;的通知》（湖师院校办发〔2017〕52号）文件精神，结合学院专业建设实际，深入研究并形成了《</w:t>
      </w:r>
      <w:r>
        <w:rPr>
          <w:rFonts w:hint="eastAsia" w:ascii="仿宋_GB2312" w:hAnsi="-webkit-standard" w:eastAsia="仿宋_GB2312"/>
          <w:kern w:val="0"/>
          <w:sz w:val="28"/>
          <w:szCs w:val="28"/>
          <w:lang w:eastAsia="zh-CN"/>
        </w:rPr>
        <w:t>安定书院</w:t>
      </w:r>
      <w:r>
        <w:rPr>
          <w:rFonts w:hint="eastAsia" w:ascii="仿宋_GB2312" w:hAnsi="-webkit-standard" w:eastAsia="仿宋_GB2312"/>
          <w:kern w:val="0"/>
          <w:sz w:val="28"/>
          <w:szCs w:val="28"/>
        </w:rPr>
        <w:t>本科生毕业设计(论文)工作管理</w:t>
      </w:r>
      <w:r>
        <w:rPr>
          <w:rFonts w:hint="eastAsia" w:ascii="仿宋_GB2312" w:hAnsi="-webkit-standard" w:eastAsia="仿宋_GB2312"/>
          <w:kern w:val="0"/>
          <w:sz w:val="28"/>
          <w:szCs w:val="28"/>
          <w:lang w:eastAsia="zh-CN"/>
        </w:rPr>
        <w:t>细则</w:t>
      </w:r>
      <w:r>
        <w:rPr>
          <w:rFonts w:hint="eastAsia" w:ascii="仿宋_GB2312" w:hAnsi="-webkit-standard" w:eastAsia="仿宋_GB2312"/>
          <w:kern w:val="0"/>
          <w:sz w:val="28"/>
          <w:szCs w:val="28"/>
        </w:rPr>
        <w:t>》。</w:t>
      </w:r>
    </w:p>
    <w:p>
      <w:pPr>
        <w:widowControl/>
        <w:spacing w:line="360" w:lineRule="auto"/>
        <w:ind w:firstLine="560" w:firstLineChars="200"/>
        <w:rPr>
          <w:rFonts w:hint="eastAsia" w:ascii="仿宋_GB2312" w:hAnsi="-webkit-standard" w:eastAsia="仿宋_GB2312"/>
          <w:kern w:val="0"/>
          <w:sz w:val="28"/>
          <w:szCs w:val="28"/>
        </w:rPr>
      </w:pPr>
      <w:r>
        <w:rPr>
          <w:rFonts w:hint="eastAsia" w:ascii="仿宋_GB2312" w:hAnsi="-webkit-standard" w:eastAsia="仿宋_GB2312"/>
          <w:kern w:val="0"/>
          <w:sz w:val="28"/>
          <w:szCs w:val="28"/>
          <w:lang w:val="en-US" w:eastAsia="zh-CN"/>
        </w:rPr>
        <w:t>1.</w:t>
      </w:r>
      <w:r>
        <w:rPr>
          <w:rFonts w:hint="eastAsia" w:ascii="仿宋_GB2312" w:hAnsi="-webkit-standard" w:eastAsia="仿宋_GB2312"/>
          <w:kern w:val="0"/>
          <w:sz w:val="28"/>
          <w:szCs w:val="28"/>
        </w:rPr>
        <w:t>毕业设计（论文）是本科教学计划的重要组成部分</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目的是培养学生综合运用所学知识和技能，独立分析和解决问题的能力；培养学生熟练运用基本技能（如绘图、计算机应用、翻译、查阅文献等）的能力，培养学生实验研究和组织工作</w:t>
      </w:r>
      <w:r>
        <w:rPr>
          <w:rFonts w:hint="eastAsia" w:ascii="仿宋_GB2312" w:hAnsi="-webkit-standard" w:eastAsia="仿宋_GB2312"/>
          <w:kern w:val="0"/>
          <w:sz w:val="28"/>
          <w:szCs w:val="28"/>
          <w:lang w:val="en-US" w:eastAsia="zh-CN"/>
        </w:rPr>
        <w:t>等</w:t>
      </w:r>
      <w:r>
        <w:rPr>
          <w:rFonts w:hint="eastAsia" w:ascii="仿宋_GB2312" w:hAnsi="-webkit-standard" w:eastAsia="仿宋_GB2312"/>
          <w:kern w:val="0"/>
          <w:sz w:val="28"/>
          <w:szCs w:val="28"/>
        </w:rPr>
        <w:t>的能力；培养学生收集加工各种信息与获取新知识的能力；培养学生的创新精神、实践能力与创业精神，包括实事求是、虚心好学、刻苦钻研、开拓进取的优良作风与科学精神。</w:t>
      </w:r>
    </w:p>
    <w:p>
      <w:pPr>
        <w:widowControl/>
        <w:spacing w:line="360" w:lineRule="auto"/>
        <w:ind w:firstLine="560" w:firstLineChars="200"/>
        <w:rPr>
          <w:rFonts w:hint="eastAsia" w:ascii="仿宋_GB2312" w:hAnsi="-webkit-standard" w:eastAsia="仿宋_GB2312"/>
          <w:kern w:val="0"/>
          <w:sz w:val="28"/>
          <w:szCs w:val="28"/>
        </w:rPr>
      </w:pPr>
      <w:r>
        <w:rPr>
          <w:rFonts w:hint="eastAsia" w:ascii="仿宋_GB2312" w:hAnsi="-webkit-standard" w:eastAsia="仿宋_GB2312"/>
          <w:kern w:val="0"/>
          <w:sz w:val="28"/>
          <w:szCs w:val="28"/>
          <w:lang w:val="en-US" w:eastAsia="zh-CN"/>
        </w:rPr>
        <w:t>2.安定书院</w:t>
      </w:r>
      <w:r>
        <w:rPr>
          <w:rFonts w:hint="eastAsia" w:ascii="仿宋_GB2312" w:hAnsi="-webkit-standard" w:eastAsia="仿宋_GB2312"/>
          <w:kern w:val="0"/>
          <w:sz w:val="28"/>
          <w:szCs w:val="28"/>
        </w:rPr>
        <w:t>根据各</w:t>
      </w:r>
      <w:r>
        <w:rPr>
          <w:rFonts w:hint="eastAsia" w:ascii="仿宋_GB2312" w:hAnsi="-webkit-standard" w:eastAsia="仿宋_GB2312"/>
          <w:kern w:val="0"/>
          <w:sz w:val="28"/>
          <w:szCs w:val="28"/>
          <w:lang w:val="en-US" w:eastAsia="zh-CN"/>
        </w:rPr>
        <w:t>实验班的</w:t>
      </w:r>
      <w:r>
        <w:rPr>
          <w:rFonts w:hint="eastAsia" w:ascii="仿宋_GB2312" w:hAnsi="-webkit-standard" w:eastAsia="仿宋_GB2312"/>
          <w:kern w:val="0"/>
          <w:sz w:val="28"/>
          <w:szCs w:val="28"/>
        </w:rPr>
        <w:t>专业特点，对不同类型毕业设计(论文)的教学基本要求应各有侧重。理科、工科、医学类毕业设计(论文)应按设计类、工艺类、科研类等制定详细的教学要求</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文科类毕业设计(论文)应结合专业培养目标及学生毕业后工作需要提出相应的综合实践训练要求。</w:t>
      </w:r>
    </w:p>
    <w:p>
      <w:pPr>
        <w:widowControl/>
        <w:spacing w:line="360" w:lineRule="auto"/>
        <w:ind w:firstLine="560" w:firstLineChars="200"/>
        <w:rPr>
          <w:rFonts w:hint="eastAsia" w:ascii="仿宋_GB2312" w:hAnsi="-webkit-standard" w:eastAsia="仿宋_GB2312"/>
          <w:kern w:val="0"/>
          <w:sz w:val="28"/>
          <w:szCs w:val="28"/>
        </w:rPr>
      </w:pPr>
      <w:r>
        <w:rPr>
          <w:rFonts w:hint="eastAsia" w:ascii="仿宋_GB2312" w:hAnsi="-webkit-standard" w:eastAsia="仿宋_GB2312"/>
          <w:kern w:val="0"/>
          <w:sz w:val="28"/>
          <w:szCs w:val="28"/>
          <w:lang w:val="en-US" w:eastAsia="zh-CN"/>
        </w:rPr>
        <w:t>3.根据</w:t>
      </w:r>
      <w:r>
        <w:rPr>
          <w:rFonts w:hint="eastAsia" w:ascii="仿宋_GB2312" w:hAnsi="-webkit-standard" w:eastAsia="仿宋_GB2312"/>
          <w:kern w:val="0"/>
          <w:sz w:val="28"/>
          <w:szCs w:val="28"/>
        </w:rPr>
        <w:t>《关于印发《安定书院教师队伍建设与管理办法（试行）》的通知》（</w:t>
      </w:r>
      <w:r>
        <w:rPr>
          <w:rFonts w:hint="eastAsia" w:ascii="仿宋_GB2312" w:hAnsi="-webkit-standard" w:eastAsia="仿宋_GB2312"/>
          <w:kern w:val="0"/>
          <w:sz w:val="28"/>
          <w:szCs w:val="28"/>
          <w:lang w:val="en-US" w:eastAsia="zh-CN"/>
        </w:rPr>
        <w:t>湖师院校办发</w:t>
      </w:r>
      <w:r>
        <w:rPr>
          <w:rFonts w:hint="eastAsia" w:ascii="仿宋_GB2312" w:hAnsi="-webkit-standard" w:eastAsia="仿宋_GB2312"/>
          <w:kern w:val="0"/>
          <w:sz w:val="28"/>
          <w:szCs w:val="28"/>
        </w:rPr>
        <w:t>〔</w:t>
      </w:r>
      <w:r>
        <w:rPr>
          <w:rFonts w:hint="eastAsia" w:ascii="仿宋_GB2312" w:hAnsi="-webkit-standard" w:eastAsia="仿宋_GB2312"/>
          <w:kern w:val="0"/>
          <w:sz w:val="28"/>
          <w:szCs w:val="28"/>
          <w:lang w:val="en-US" w:eastAsia="zh-CN"/>
        </w:rPr>
        <w:t>2021</w:t>
      </w:r>
      <w:r>
        <w:rPr>
          <w:rFonts w:hint="eastAsia" w:ascii="仿宋_GB2312" w:hAnsi="-webkit-standard" w:eastAsia="仿宋_GB2312"/>
          <w:kern w:val="0"/>
          <w:sz w:val="28"/>
          <w:szCs w:val="28"/>
        </w:rPr>
        <w:t>〕</w:t>
      </w:r>
      <w:r>
        <w:rPr>
          <w:rFonts w:hint="eastAsia" w:ascii="仿宋_GB2312" w:hAnsi="-webkit-standard" w:eastAsia="仿宋_GB2312"/>
          <w:kern w:val="0"/>
          <w:sz w:val="28"/>
          <w:szCs w:val="28"/>
          <w:lang w:val="en-US" w:eastAsia="zh-CN"/>
        </w:rPr>
        <w:t>37 号</w:t>
      </w:r>
      <w:r>
        <w:rPr>
          <w:rFonts w:hint="eastAsia" w:ascii="仿宋_GB2312" w:hAnsi="-webkit-standard" w:eastAsia="仿宋_GB2312"/>
          <w:kern w:val="0"/>
          <w:sz w:val="28"/>
          <w:szCs w:val="28"/>
        </w:rPr>
        <w:t>）</w:t>
      </w:r>
      <w:r>
        <w:rPr>
          <w:rFonts w:hint="eastAsia" w:ascii="仿宋_GB2312" w:hAnsi="-webkit-standard" w:eastAsia="仿宋_GB2312"/>
          <w:kern w:val="0"/>
          <w:sz w:val="28"/>
          <w:szCs w:val="28"/>
          <w:lang w:val="en-US" w:eastAsia="zh-CN"/>
        </w:rPr>
        <w:t>文件精神</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lang w:val="en-US" w:eastAsia="zh-CN"/>
        </w:rPr>
        <w:t>校内导师负责指导学生完成毕业论文</w:t>
      </w:r>
      <w:r>
        <w:rPr>
          <w:rFonts w:hint="default" w:ascii="仿宋_GB2312" w:hAnsi="-webkit-standard" w:eastAsia="仿宋_GB2312"/>
          <w:kern w:val="0"/>
          <w:sz w:val="28"/>
          <w:szCs w:val="28"/>
          <w:lang w:val="en-US" w:eastAsia="zh-CN"/>
        </w:rPr>
        <w:t>（设计）</w:t>
      </w:r>
      <w:r>
        <w:rPr>
          <w:rFonts w:hint="eastAsia" w:ascii="仿宋_GB2312" w:hAnsi="-webkit-standard" w:eastAsia="仿宋_GB2312"/>
          <w:kern w:val="0"/>
          <w:sz w:val="28"/>
          <w:szCs w:val="28"/>
          <w:lang w:val="en-US" w:eastAsia="zh-CN"/>
        </w:rPr>
        <w:t>。</w:t>
      </w:r>
      <w:r>
        <w:rPr>
          <w:rFonts w:hint="eastAsia" w:ascii="仿宋_GB2312" w:hAnsi="-webkit-standard" w:eastAsia="仿宋_GB2312"/>
          <w:kern w:val="0"/>
          <w:sz w:val="28"/>
          <w:szCs w:val="28"/>
        </w:rPr>
        <w:t>毕业设计（论文）一般经过选题、开题、收集资料、调研、实验、撰写论文、学术诚信检测、答辩、成绩评定等过程。</w:t>
      </w:r>
      <w:r>
        <w:rPr>
          <w:rFonts w:hint="eastAsia" w:ascii="仿宋_GB2312" w:hAnsi="-webkit-standard" w:eastAsia="仿宋_GB2312"/>
          <w:kern w:val="0"/>
          <w:sz w:val="28"/>
          <w:szCs w:val="28"/>
          <w:lang w:val="en-US" w:eastAsia="zh-CN"/>
        </w:rPr>
        <w:t>要求</w:t>
      </w:r>
      <w:r>
        <w:rPr>
          <w:rFonts w:hint="eastAsia" w:ascii="仿宋_GB2312" w:hAnsi="-webkit-standard" w:eastAsia="仿宋_GB2312"/>
          <w:kern w:val="0"/>
          <w:sz w:val="28"/>
          <w:szCs w:val="28"/>
        </w:rPr>
        <w:t>选题环节管理规范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开题环节管理规范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撰写环节管理规范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学术诚信检测环节管理规范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评阅与答辩环节管理规范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成绩评定环节管理规范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优秀毕业设计(论文)的推荐</w:t>
      </w:r>
      <w:r>
        <w:rPr>
          <w:rFonts w:hint="eastAsia" w:ascii="仿宋_GB2312" w:hAnsi="-webkit-standard" w:eastAsia="仿宋_GB2312"/>
          <w:kern w:val="0"/>
          <w:sz w:val="28"/>
          <w:szCs w:val="28"/>
          <w:lang w:val="en-US" w:eastAsia="zh-CN"/>
        </w:rPr>
        <w:t>与</w:t>
      </w:r>
      <w:r>
        <w:rPr>
          <w:rFonts w:hint="eastAsia" w:ascii="仿宋_GB2312" w:hAnsi="-webkit-standard" w:eastAsia="仿宋_GB2312"/>
          <w:kern w:val="0"/>
          <w:sz w:val="28"/>
          <w:szCs w:val="28"/>
        </w:rPr>
        <w:t>评选环节管理规范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存档环节管理规范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质量监控环节管理规范</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lang w:val="en-US" w:eastAsia="zh-CN"/>
        </w:rPr>
        <w:t>具体详见《</w:t>
      </w:r>
      <w:r>
        <w:rPr>
          <w:rFonts w:hint="eastAsia" w:ascii="仿宋_GB2312" w:hAnsi="-webkit-standard" w:eastAsia="仿宋_GB2312"/>
          <w:kern w:val="0"/>
          <w:sz w:val="28"/>
          <w:szCs w:val="28"/>
        </w:rPr>
        <w:t>本科生毕业设计(论文)工作管理办法</w:t>
      </w:r>
      <w:r>
        <w:rPr>
          <w:rFonts w:hint="eastAsia" w:ascii="仿宋_GB2312" w:hAnsi="-webkit-standard" w:eastAsia="仿宋_GB2312"/>
          <w:kern w:val="0"/>
          <w:sz w:val="28"/>
          <w:szCs w:val="28"/>
          <w:lang w:val="en-US" w:eastAsia="zh-CN"/>
        </w:rPr>
        <w:t>》（</w:t>
      </w:r>
      <w:bookmarkStart w:id="1" w:name="文号"/>
      <w:r>
        <w:rPr>
          <w:rFonts w:hint="eastAsia" w:ascii="仿宋_GB2312" w:hAnsi="-webkit-standard" w:eastAsia="仿宋_GB2312"/>
          <w:kern w:val="0"/>
          <w:sz w:val="28"/>
          <w:szCs w:val="28"/>
        </w:rPr>
        <w:t>湖师院校办发〔2017〕52号</w:t>
      </w:r>
      <w:bookmarkEnd w:id="1"/>
      <w:r>
        <w:rPr>
          <w:rFonts w:hint="eastAsia" w:ascii="仿宋_GB2312" w:hAnsi="-webkit-standard" w:eastAsia="仿宋_GB2312"/>
          <w:kern w:val="0"/>
          <w:sz w:val="28"/>
          <w:szCs w:val="28"/>
          <w:lang w:val="en-US" w:eastAsia="zh-CN"/>
        </w:rPr>
        <w:t>文件）</w:t>
      </w:r>
      <w:r>
        <w:rPr>
          <w:rFonts w:hint="eastAsia" w:ascii="仿宋_GB2312" w:hAnsi="-webkit-standard" w:eastAsia="仿宋_GB2312"/>
          <w:kern w:val="0"/>
          <w:sz w:val="28"/>
          <w:szCs w:val="28"/>
        </w:rPr>
        <w:t>。</w:t>
      </w:r>
    </w:p>
    <w:p>
      <w:pPr>
        <w:widowControl/>
        <w:spacing w:line="360" w:lineRule="auto"/>
        <w:ind w:firstLine="560" w:firstLineChars="200"/>
        <w:rPr>
          <w:rFonts w:hint="eastAsia" w:ascii="仿宋_GB2312" w:hAnsi="-webkit-standard" w:eastAsia="仿宋_GB2312"/>
          <w:kern w:val="0"/>
          <w:sz w:val="28"/>
          <w:szCs w:val="28"/>
        </w:rPr>
      </w:pPr>
      <w:r>
        <w:rPr>
          <w:rFonts w:hint="eastAsia" w:ascii="仿宋_GB2312" w:hAnsi="-webkit-standard" w:eastAsia="仿宋_GB2312"/>
          <w:kern w:val="0"/>
          <w:sz w:val="28"/>
          <w:szCs w:val="28"/>
          <w:lang w:val="en-US" w:eastAsia="zh-CN"/>
        </w:rPr>
        <w:t>4.为进一步提升实验班本科生</w:t>
      </w:r>
      <w:r>
        <w:rPr>
          <w:rFonts w:hint="eastAsia" w:ascii="仿宋_GB2312" w:hAnsi="-webkit-standard" w:eastAsia="仿宋_GB2312"/>
          <w:kern w:val="0"/>
          <w:sz w:val="28"/>
          <w:szCs w:val="28"/>
        </w:rPr>
        <w:t>毕业设计（论文）</w:t>
      </w:r>
      <w:r>
        <w:rPr>
          <w:rFonts w:hint="eastAsia" w:ascii="仿宋_GB2312" w:hAnsi="-webkit-standard" w:eastAsia="仿宋_GB2312"/>
          <w:kern w:val="0"/>
          <w:sz w:val="28"/>
          <w:szCs w:val="28"/>
          <w:lang w:val="en-US" w:eastAsia="zh-CN"/>
        </w:rPr>
        <w:t>的质量，</w:t>
      </w:r>
      <w:r>
        <w:rPr>
          <w:rFonts w:hint="eastAsia" w:ascii="仿宋_GB2312" w:hAnsi="-webkit-standard" w:eastAsia="仿宋_GB2312"/>
          <w:kern w:val="0"/>
          <w:sz w:val="28"/>
          <w:szCs w:val="28"/>
        </w:rPr>
        <w:t>成立</w:t>
      </w:r>
      <w:r>
        <w:rPr>
          <w:rFonts w:hint="eastAsia" w:ascii="仿宋_GB2312" w:hAnsi="-webkit-standard" w:eastAsia="仿宋_GB2312"/>
          <w:kern w:val="0"/>
          <w:sz w:val="28"/>
          <w:szCs w:val="28"/>
          <w:lang w:val="en-US" w:eastAsia="zh-CN"/>
        </w:rPr>
        <w:t>安定书院</w:t>
      </w:r>
      <w:r>
        <w:rPr>
          <w:rFonts w:hint="eastAsia" w:ascii="仿宋_GB2312" w:hAnsi="-webkit-standard" w:eastAsia="仿宋_GB2312"/>
          <w:kern w:val="0"/>
          <w:sz w:val="28"/>
          <w:szCs w:val="28"/>
        </w:rPr>
        <w:t>毕业设计（论文）管理工作领导小组，加强对毕业设计（论文）工作的领导和管理</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主要任务是组织和领导</w:t>
      </w:r>
      <w:r>
        <w:rPr>
          <w:rFonts w:hint="eastAsia" w:ascii="仿宋_GB2312" w:hAnsi="-webkit-standard" w:eastAsia="仿宋_GB2312"/>
          <w:kern w:val="0"/>
          <w:sz w:val="28"/>
          <w:szCs w:val="28"/>
          <w:lang w:val="en-US" w:eastAsia="zh-CN"/>
        </w:rPr>
        <w:t>安定书院</w:t>
      </w:r>
      <w:r>
        <w:rPr>
          <w:rFonts w:hint="eastAsia" w:ascii="仿宋_GB2312" w:hAnsi="-webkit-standard" w:eastAsia="仿宋_GB2312"/>
          <w:kern w:val="0"/>
          <w:sz w:val="28"/>
          <w:szCs w:val="28"/>
        </w:rPr>
        <w:t>毕业设计(论文)工作</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lang w:val="en-US" w:eastAsia="zh-CN"/>
        </w:rPr>
        <w:t>制定</w:t>
      </w:r>
      <w:r>
        <w:rPr>
          <w:rFonts w:hint="eastAsia" w:ascii="仿宋_GB2312" w:hAnsi="-webkit-standard" w:eastAsia="仿宋_GB2312"/>
          <w:kern w:val="0"/>
          <w:sz w:val="28"/>
          <w:szCs w:val="28"/>
        </w:rPr>
        <w:t>毕业设计(论文)工作的实施</w:t>
      </w:r>
      <w:r>
        <w:rPr>
          <w:rFonts w:hint="eastAsia" w:ascii="仿宋_GB2312" w:hAnsi="-webkit-standard" w:eastAsia="仿宋_GB2312"/>
          <w:kern w:val="0"/>
          <w:sz w:val="28"/>
          <w:szCs w:val="28"/>
          <w:lang w:val="en-US" w:eastAsia="zh-CN"/>
        </w:rPr>
        <w:t>方案</w:t>
      </w:r>
      <w:r>
        <w:rPr>
          <w:rFonts w:hint="eastAsia" w:ascii="仿宋_GB2312" w:hAnsi="-webkit-standard" w:eastAsia="仿宋_GB2312"/>
          <w:kern w:val="0"/>
          <w:sz w:val="28"/>
          <w:szCs w:val="28"/>
        </w:rPr>
        <w:t>，报教务处备案</w:t>
      </w:r>
      <w:r>
        <w:rPr>
          <w:rFonts w:hint="eastAsia" w:ascii="仿宋_GB2312" w:hAnsi="-webkit-standard" w:eastAsia="仿宋_GB2312"/>
          <w:kern w:val="0"/>
          <w:sz w:val="28"/>
          <w:szCs w:val="28"/>
          <w:lang w:eastAsia="zh-CN"/>
        </w:rPr>
        <w:t>。各实验班成立实验班</w:t>
      </w:r>
      <w:r>
        <w:rPr>
          <w:rFonts w:hint="eastAsia" w:ascii="仿宋_GB2312" w:hAnsi="-webkit-standard" w:eastAsia="仿宋_GB2312"/>
          <w:kern w:val="0"/>
          <w:sz w:val="28"/>
          <w:szCs w:val="28"/>
        </w:rPr>
        <w:t>毕业设计（论文）管理工作小组</w:t>
      </w:r>
      <w:r>
        <w:rPr>
          <w:rFonts w:hint="eastAsia" w:ascii="仿宋_GB2312" w:hAnsi="-webkit-standard" w:eastAsia="仿宋_GB2312"/>
          <w:kern w:val="0"/>
          <w:sz w:val="28"/>
          <w:szCs w:val="28"/>
          <w:lang w:eastAsia="zh-CN"/>
        </w:rPr>
        <w:t>，</w:t>
      </w:r>
      <w:r>
        <w:rPr>
          <w:rFonts w:hint="eastAsia" w:ascii="仿宋_GB2312" w:hAnsi="-webkit-standard" w:eastAsia="仿宋_GB2312"/>
          <w:kern w:val="0"/>
          <w:sz w:val="28"/>
          <w:szCs w:val="28"/>
        </w:rPr>
        <w:t>主要任务是根据</w:t>
      </w:r>
      <w:r>
        <w:rPr>
          <w:rFonts w:hint="eastAsia" w:ascii="仿宋_GB2312" w:hAnsi="-webkit-standard" w:eastAsia="仿宋_GB2312"/>
          <w:kern w:val="0"/>
          <w:sz w:val="28"/>
          <w:szCs w:val="28"/>
          <w:lang w:val="en-US" w:eastAsia="zh-CN"/>
        </w:rPr>
        <w:t>本实验班的</w:t>
      </w:r>
      <w:r>
        <w:rPr>
          <w:rFonts w:hint="eastAsia" w:ascii="仿宋_GB2312" w:hAnsi="-webkit-standard" w:eastAsia="仿宋_GB2312"/>
          <w:kern w:val="0"/>
          <w:sz w:val="28"/>
          <w:szCs w:val="28"/>
        </w:rPr>
        <w:t>培养目标和教学基本要求，制定</w:t>
      </w:r>
      <w:r>
        <w:rPr>
          <w:rFonts w:hint="eastAsia" w:ascii="仿宋_GB2312" w:hAnsi="-webkit-standard" w:eastAsia="仿宋_GB2312"/>
          <w:kern w:val="0"/>
          <w:sz w:val="28"/>
          <w:szCs w:val="28"/>
          <w:lang w:val="en-US" w:eastAsia="zh-CN"/>
        </w:rPr>
        <w:t>并落实实验班</w:t>
      </w:r>
      <w:r>
        <w:rPr>
          <w:rFonts w:hint="eastAsia" w:ascii="仿宋_GB2312" w:hAnsi="-webkit-standard" w:eastAsia="仿宋_GB2312"/>
          <w:kern w:val="0"/>
          <w:sz w:val="28"/>
          <w:szCs w:val="28"/>
        </w:rPr>
        <w:t>学生毕业设计(论文)工作的实施细则；确定各</w:t>
      </w:r>
      <w:r>
        <w:rPr>
          <w:rFonts w:hint="eastAsia" w:ascii="仿宋_GB2312" w:hAnsi="-webkit-standard" w:eastAsia="仿宋_GB2312"/>
          <w:kern w:val="0"/>
          <w:sz w:val="28"/>
          <w:szCs w:val="28"/>
          <w:lang w:val="en-US" w:eastAsia="zh-CN"/>
        </w:rPr>
        <w:t>实验班</w:t>
      </w:r>
      <w:r>
        <w:rPr>
          <w:rFonts w:hint="eastAsia" w:ascii="仿宋_GB2312" w:hAnsi="-webkit-standard" w:eastAsia="仿宋_GB2312"/>
          <w:kern w:val="0"/>
          <w:sz w:val="28"/>
          <w:szCs w:val="28"/>
        </w:rPr>
        <w:t>答辩委员会成员，</w:t>
      </w:r>
      <w:r>
        <w:rPr>
          <w:rFonts w:hint="eastAsia" w:ascii="仿宋_GB2312" w:hAnsi="-webkit-standard" w:eastAsia="仿宋_GB2312"/>
          <w:kern w:val="0"/>
          <w:sz w:val="28"/>
          <w:szCs w:val="28"/>
          <w:lang w:val="en-US" w:eastAsia="zh-CN"/>
        </w:rPr>
        <w:t>落实</w:t>
      </w:r>
      <w:r>
        <w:rPr>
          <w:rFonts w:hint="eastAsia" w:ascii="仿宋_GB2312" w:hAnsi="-webkit-standard" w:eastAsia="仿宋_GB2312"/>
          <w:kern w:val="0"/>
          <w:sz w:val="28"/>
          <w:szCs w:val="28"/>
        </w:rPr>
        <w:t>答辩工作。</w:t>
      </w:r>
    </w:p>
    <w:p>
      <w:pPr>
        <w:widowControl/>
        <w:spacing w:line="360" w:lineRule="auto"/>
        <w:ind w:firstLine="560" w:firstLineChars="200"/>
        <w:rPr>
          <w:rFonts w:hint="eastAsia" w:ascii="仿宋_GB2312" w:hAnsi="-webkit-standard" w:eastAsia="仿宋_GB2312"/>
          <w:kern w:val="0"/>
          <w:sz w:val="28"/>
          <w:szCs w:val="28"/>
        </w:rPr>
      </w:pPr>
    </w:p>
    <w:p>
      <w:pPr>
        <w:widowControl/>
        <w:numPr>
          <w:ilvl w:val="0"/>
          <w:numId w:val="0"/>
        </w:numPr>
        <w:spacing w:line="580" w:lineRule="exact"/>
        <w:jc w:val="both"/>
        <w:rPr>
          <w:rFonts w:hint="eastAsia" w:ascii="仿宋_GB2312" w:hAnsi="-webkit-standard" w:eastAsia="仿宋_GB2312"/>
          <w:b/>
          <w:bCs/>
          <w:kern w:val="0"/>
          <w:sz w:val="28"/>
          <w:szCs w:val="28"/>
          <w:lang w:val="en-US" w:eastAsia="zh-CN"/>
        </w:rPr>
      </w:pPr>
      <w:r>
        <w:rPr>
          <w:rFonts w:hint="eastAsia" w:ascii="仿宋_GB2312" w:hAnsi="-webkit-standard" w:eastAsia="仿宋_GB2312"/>
          <w:b/>
          <w:bCs/>
          <w:kern w:val="0"/>
          <w:sz w:val="28"/>
          <w:szCs w:val="28"/>
          <w:lang w:val="en-US" w:eastAsia="zh-CN"/>
        </w:rPr>
        <w:t>附件1：安定书院本科生毕业设计（论文）工作流程</w:t>
      </w:r>
    </w:p>
    <w:tbl>
      <w:tblPr>
        <w:tblStyle w:val="3"/>
        <w:tblW w:w="0" w:type="auto"/>
        <w:jc w:val="center"/>
        <w:tblLayout w:type="autofit"/>
        <w:tblCellMar>
          <w:top w:w="0" w:type="dxa"/>
          <w:left w:w="0" w:type="dxa"/>
          <w:bottom w:w="0" w:type="dxa"/>
          <w:right w:w="0" w:type="dxa"/>
        </w:tblCellMar>
      </w:tblPr>
      <w:tblGrid>
        <w:gridCol w:w="1183"/>
        <w:gridCol w:w="1001"/>
        <w:gridCol w:w="6152"/>
      </w:tblGrid>
      <w:tr>
        <w:tblPrEx>
          <w:tblCellMar>
            <w:top w:w="0" w:type="dxa"/>
            <w:left w:w="0" w:type="dxa"/>
            <w:bottom w:w="0" w:type="dxa"/>
            <w:right w:w="0" w:type="dxa"/>
          </w:tblCellMar>
        </w:tblPrEx>
        <w:trPr>
          <w:trHeight w:val="623"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阶段</w:t>
            </w:r>
          </w:p>
        </w:tc>
        <w:tc>
          <w:tcPr>
            <w:tcW w:w="1056" w:type="dxa"/>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序号</w:t>
            </w:r>
          </w:p>
        </w:tc>
        <w:tc>
          <w:tcPr>
            <w:tcW w:w="6567" w:type="dxa"/>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工作任务</w:t>
            </w:r>
          </w:p>
        </w:tc>
      </w:tr>
      <w:tr>
        <w:tblPrEx>
          <w:tblCellMar>
            <w:top w:w="0" w:type="dxa"/>
            <w:left w:w="0" w:type="dxa"/>
            <w:bottom w:w="0" w:type="dxa"/>
            <w:right w:w="0" w:type="dxa"/>
          </w:tblCellMar>
        </w:tblPrEx>
        <w:trPr>
          <w:trHeight w:val="342" w:hRule="atLeast"/>
          <w:jc w:val="center"/>
        </w:trPr>
        <w:tc>
          <w:tcPr>
            <w:tcW w:w="1251" w:type="dxa"/>
            <w:vMerge w:val="restart"/>
            <w:tcBorders>
              <w:top w:val="nil"/>
              <w:left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仿宋_GB2312" w:eastAsia="仿宋_GB2312"/>
                <w:color w:val="000000"/>
                <w:sz w:val="24"/>
                <w:szCs w:val="24"/>
              </w:rPr>
            </w:pPr>
            <w:r>
              <w:rPr>
                <w:rFonts w:hint="eastAsia" w:ascii="仿宋_GB2312" w:eastAsia="仿宋_GB2312"/>
                <w:b/>
                <w:bCs/>
                <w:color w:val="000000"/>
                <w:sz w:val="24"/>
                <w:szCs w:val="24"/>
              </w:rPr>
              <w:t>选题</w:t>
            </w:r>
            <w:r>
              <w:rPr>
                <w:rFonts w:hint="eastAsia" w:ascii="仿宋_GB2312" w:eastAsia="仿宋_GB2312"/>
                <w:color w:val="000000"/>
                <w:sz w:val="24"/>
                <w:szCs w:val="24"/>
              </w:rPr>
              <w:br w:type="textWrapping"/>
            </w: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导师在平时的指导过程中，和学生一起逐渐确定论文选题。</w:t>
            </w:r>
          </w:p>
        </w:tc>
      </w:tr>
      <w:tr>
        <w:tblPrEx>
          <w:tblCellMar>
            <w:top w:w="0" w:type="dxa"/>
            <w:left w:w="0" w:type="dxa"/>
            <w:bottom w:w="0" w:type="dxa"/>
            <w:right w:w="0" w:type="dxa"/>
          </w:tblCellMar>
        </w:tblPrEx>
        <w:trPr>
          <w:trHeight w:val="342" w:hRule="atLeast"/>
          <w:jc w:val="center"/>
        </w:trPr>
        <w:tc>
          <w:tcPr>
            <w:tcW w:w="1251"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实验班毕业设计（论文）管理工作小组、安定书院毕业设计（论文）管理工作领导小组先后审核题目。</w:t>
            </w:r>
          </w:p>
        </w:tc>
      </w:tr>
      <w:tr>
        <w:tblPrEx>
          <w:tblCellMar>
            <w:top w:w="0" w:type="dxa"/>
            <w:left w:w="0" w:type="dxa"/>
            <w:bottom w:w="0" w:type="dxa"/>
            <w:right w:w="0" w:type="dxa"/>
          </w:tblCellMar>
        </w:tblPrEx>
        <w:trPr>
          <w:trHeight w:val="342" w:hRule="atLeast"/>
          <w:jc w:val="center"/>
        </w:trPr>
        <w:tc>
          <w:tcPr>
            <w:tcW w:w="1251"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3</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组织学生选题，并做好选题汇总；以实验班为单位将《选题汇总表》提交教学办存档。</w:t>
            </w:r>
          </w:p>
        </w:tc>
      </w:tr>
      <w:tr>
        <w:tblPrEx>
          <w:tblCellMar>
            <w:top w:w="0" w:type="dxa"/>
            <w:left w:w="0" w:type="dxa"/>
            <w:bottom w:w="0" w:type="dxa"/>
            <w:right w:w="0" w:type="dxa"/>
          </w:tblCellMar>
        </w:tblPrEx>
        <w:trPr>
          <w:trHeight w:val="495" w:hRule="atLeast"/>
          <w:jc w:val="center"/>
        </w:trPr>
        <w:tc>
          <w:tcPr>
            <w:tcW w:w="1251" w:type="dxa"/>
            <w:vMerge w:val="continue"/>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4</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在</w:t>
            </w:r>
            <w:r>
              <w:rPr>
                <w:rFonts w:hint="eastAsia" w:ascii="仿宋_GB2312" w:eastAsia="仿宋_GB2312"/>
                <w:color w:val="000000"/>
                <w:sz w:val="24"/>
                <w:szCs w:val="24"/>
              </w:rPr>
              <w:t>第6学期</w:t>
            </w:r>
            <w:r>
              <w:rPr>
                <w:rFonts w:hint="eastAsia" w:ascii="仿宋_GB2312" w:eastAsia="仿宋_GB2312"/>
                <w:color w:val="000000"/>
                <w:sz w:val="24"/>
                <w:szCs w:val="24"/>
                <w:lang w:val="en-US" w:eastAsia="zh-CN"/>
              </w:rPr>
              <w:t>放假前，完成《任务书》的填写与审核工作，并存档。</w:t>
            </w:r>
          </w:p>
        </w:tc>
      </w:tr>
      <w:tr>
        <w:tblPrEx>
          <w:tblCellMar>
            <w:top w:w="0" w:type="dxa"/>
            <w:left w:w="0" w:type="dxa"/>
            <w:bottom w:w="0" w:type="dxa"/>
            <w:right w:w="0" w:type="dxa"/>
          </w:tblCellMar>
        </w:tblPrEx>
        <w:trPr>
          <w:trHeight w:val="499" w:hRule="atLeast"/>
          <w:jc w:val="center"/>
        </w:trPr>
        <w:tc>
          <w:tcPr>
            <w:tcW w:w="1251" w:type="dxa"/>
            <w:tcBorders>
              <w:top w:val="nil"/>
              <w:left w:val="single" w:color="auto" w:sz="4" w:space="0"/>
              <w:bottom w:val="single" w:color="000000"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仿宋_GB2312" w:eastAsia="仿宋_GB2312"/>
                <w:color w:val="000000"/>
                <w:sz w:val="24"/>
                <w:szCs w:val="24"/>
              </w:rPr>
            </w:pPr>
            <w:r>
              <w:rPr>
                <w:rFonts w:hint="eastAsia" w:ascii="仿宋_GB2312" w:eastAsia="仿宋_GB2312"/>
                <w:b/>
                <w:bCs/>
                <w:color w:val="000000"/>
                <w:sz w:val="24"/>
                <w:szCs w:val="24"/>
              </w:rPr>
              <w:t>暑期指导</w:t>
            </w: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学生在导师指导下，进行文献调研，设计工作方案，撰写开题报告；每次指导需填写指导情况记录表。</w:t>
            </w:r>
          </w:p>
        </w:tc>
      </w:tr>
      <w:tr>
        <w:tblPrEx>
          <w:tblCellMar>
            <w:top w:w="0" w:type="dxa"/>
            <w:left w:w="0" w:type="dxa"/>
            <w:bottom w:w="0" w:type="dxa"/>
            <w:right w:w="0" w:type="dxa"/>
          </w:tblCellMar>
        </w:tblPrEx>
        <w:trPr>
          <w:trHeight w:val="449" w:hRule="atLeast"/>
          <w:jc w:val="center"/>
        </w:trPr>
        <w:tc>
          <w:tcPr>
            <w:tcW w:w="1251" w:type="dxa"/>
            <w:tcBorders>
              <w:top w:val="nil"/>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开题</w:t>
            </w: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6</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导师审核开题报告，填写开题意见，组织开题工作，完成相关材料的存档工作。</w:t>
            </w:r>
          </w:p>
        </w:tc>
      </w:tr>
      <w:tr>
        <w:tblPrEx>
          <w:tblCellMar>
            <w:top w:w="0" w:type="dxa"/>
            <w:left w:w="0" w:type="dxa"/>
            <w:bottom w:w="0" w:type="dxa"/>
            <w:right w:w="0" w:type="dxa"/>
          </w:tblCellMar>
        </w:tblPrEx>
        <w:trPr>
          <w:trHeight w:val="499" w:hRule="atLeast"/>
          <w:jc w:val="center"/>
        </w:trPr>
        <w:tc>
          <w:tcPr>
            <w:tcW w:w="1251" w:type="dxa"/>
            <w:tcBorders>
              <w:top w:val="nil"/>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仿宋_GB2312" w:eastAsia="仿宋_GB2312"/>
                <w:b/>
                <w:bCs/>
                <w:color w:val="000000"/>
                <w:sz w:val="24"/>
                <w:szCs w:val="24"/>
              </w:rPr>
            </w:pPr>
            <w:r>
              <w:rPr>
                <w:rFonts w:hint="eastAsia" w:ascii="仿宋_GB2312" w:eastAsia="仿宋_GB2312"/>
                <w:b/>
                <w:bCs/>
                <w:color w:val="000000"/>
                <w:sz w:val="24"/>
                <w:szCs w:val="24"/>
              </w:rPr>
              <w:t>平时指导</w:t>
            </w:r>
          </w:p>
        </w:tc>
        <w:tc>
          <w:tcPr>
            <w:tcW w:w="1056"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7</w:t>
            </w:r>
          </w:p>
        </w:tc>
        <w:tc>
          <w:tcPr>
            <w:tcW w:w="6567" w:type="dxa"/>
            <w:tcBorders>
              <w:top w:val="nil"/>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学生在导师指导下撰写、修改、完善毕业设计（论文）；每次指导需填写指导情况记录表；</w:t>
            </w:r>
            <w:r>
              <w:rPr>
                <w:rFonts w:hint="eastAsia" w:ascii="仿宋_GB2312" w:eastAsia="仿宋_GB2312"/>
                <w:color w:val="auto"/>
                <w:sz w:val="24"/>
                <w:szCs w:val="24"/>
                <w:lang w:val="en-US" w:eastAsia="zh-CN"/>
              </w:rPr>
              <w:t>各实验班毕业设计（论文）管理工作小组可根据实际情况，自主选择是否组织中期检查。</w:t>
            </w:r>
          </w:p>
        </w:tc>
      </w:tr>
      <w:tr>
        <w:tblPrEx>
          <w:tblCellMar>
            <w:top w:w="0" w:type="dxa"/>
            <w:left w:w="0" w:type="dxa"/>
            <w:bottom w:w="0" w:type="dxa"/>
            <w:right w:w="0" w:type="dxa"/>
          </w:tblCellMar>
        </w:tblPrEx>
        <w:trPr>
          <w:trHeight w:val="653" w:hRule="atLeas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仿宋_GB2312" w:eastAsia="仿宋_GB2312"/>
                <w:color w:val="000000"/>
                <w:sz w:val="24"/>
                <w:szCs w:val="24"/>
              </w:rPr>
            </w:pPr>
            <w:r>
              <w:rPr>
                <w:rFonts w:hint="eastAsia" w:ascii="仿宋_GB2312" w:eastAsia="仿宋_GB2312"/>
                <w:b/>
                <w:bCs/>
                <w:color w:val="000000"/>
                <w:sz w:val="24"/>
                <w:szCs w:val="24"/>
              </w:rPr>
              <w:t>答辩</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8</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通知学生提交相关材料，做好答辩前的准备工作。</w:t>
            </w:r>
          </w:p>
        </w:tc>
      </w:tr>
      <w:tr>
        <w:tblPrEx>
          <w:tblCellMar>
            <w:top w:w="0" w:type="dxa"/>
            <w:left w:w="0" w:type="dxa"/>
            <w:bottom w:w="0" w:type="dxa"/>
            <w:right w:w="0" w:type="dxa"/>
          </w:tblCellMar>
        </w:tblPrEx>
        <w:trPr>
          <w:trHeight w:val="575"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9</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通知导师完成学生答辩前的准备工作。</w:t>
            </w:r>
          </w:p>
        </w:tc>
      </w:tr>
      <w:tr>
        <w:tblPrEx>
          <w:tblCellMar>
            <w:top w:w="0" w:type="dxa"/>
            <w:left w:w="0" w:type="dxa"/>
            <w:bottom w:w="0" w:type="dxa"/>
            <w:right w:w="0" w:type="dxa"/>
          </w:tblCellMar>
        </w:tblPrEx>
        <w:trPr>
          <w:trHeight w:val="765"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实验班毕业设计（论文）管理工作小组随机指定评阅人，将论文、评阅表送至评阅人，要求评阅人在3日内填写评阅意见。根据评阅结果，确定学生答辩名单。</w:t>
            </w:r>
          </w:p>
        </w:tc>
      </w:tr>
      <w:tr>
        <w:tblPrEx>
          <w:tblCellMar>
            <w:top w:w="0" w:type="dxa"/>
            <w:left w:w="0" w:type="dxa"/>
            <w:bottom w:w="0" w:type="dxa"/>
            <w:right w:w="0" w:type="dxa"/>
          </w:tblCellMar>
        </w:tblPrEx>
        <w:trPr>
          <w:trHeight w:val="503"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11</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教学办核对资料，重点是查重情况、指导教师意见、评阅人意见。</w:t>
            </w:r>
          </w:p>
        </w:tc>
      </w:tr>
      <w:tr>
        <w:tblPrEx>
          <w:tblCellMar>
            <w:top w:w="0" w:type="dxa"/>
            <w:left w:w="0" w:type="dxa"/>
            <w:bottom w:w="0" w:type="dxa"/>
            <w:right w:w="0" w:type="dxa"/>
          </w:tblCellMar>
        </w:tblPrEx>
        <w:trPr>
          <w:trHeight w:val="848"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12</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实验班毕业设计（论文）管理工作小组拟定答辩委员会成员名单，交安定书院毕业设计（论文）管理工作领导小组审核。</w:t>
            </w:r>
          </w:p>
        </w:tc>
      </w:tr>
      <w:tr>
        <w:tblPrEx>
          <w:tblCellMar>
            <w:top w:w="0" w:type="dxa"/>
            <w:left w:w="0" w:type="dxa"/>
            <w:bottom w:w="0" w:type="dxa"/>
            <w:right w:w="0" w:type="dxa"/>
          </w:tblCellMar>
        </w:tblPrEx>
        <w:trPr>
          <w:trHeight w:val="721"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13</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各答辩组确定答辩时间及地点，确定答辩秘书，并报教学办，教学办将答辩流程等相关信息提前告知学生，组织第一次答辩工作。</w:t>
            </w:r>
          </w:p>
        </w:tc>
      </w:tr>
      <w:tr>
        <w:tblPrEx>
          <w:tblCellMar>
            <w:top w:w="0" w:type="dxa"/>
            <w:left w:w="0" w:type="dxa"/>
            <w:bottom w:w="0" w:type="dxa"/>
            <w:right w:w="0" w:type="dxa"/>
          </w:tblCellMar>
        </w:tblPrEx>
        <w:trPr>
          <w:trHeight w:val="480"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14</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实验班毕业设计（论文）管理工作小组以实验班为单位提交相关材料至教学办，教学办进行核对，并做好存档工作。</w:t>
            </w:r>
          </w:p>
        </w:tc>
      </w:tr>
      <w:tr>
        <w:tblPrEx>
          <w:tblCellMar>
            <w:top w:w="0" w:type="dxa"/>
            <w:left w:w="0" w:type="dxa"/>
            <w:bottom w:w="0" w:type="dxa"/>
            <w:right w:w="0" w:type="dxa"/>
          </w:tblCellMar>
        </w:tblPrEx>
        <w:trPr>
          <w:trHeight w:val="570"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15</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组织第二次答辩，流程和第一次答辩基本一致。</w:t>
            </w:r>
          </w:p>
        </w:tc>
      </w:tr>
      <w:tr>
        <w:tblPrEx>
          <w:tblCellMar>
            <w:top w:w="0" w:type="dxa"/>
            <w:left w:w="0" w:type="dxa"/>
            <w:bottom w:w="0" w:type="dxa"/>
            <w:right w:w="0" w:type="dxa"/>
          </w:tblCellMar>
        </w:tblPrEx>
        <w:trPr>
          <w:trHeight w:val="632"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仿宋_GB2312" w:eastAsia="仿宋_GB2312"/>
                <w:color w:val="000000"/>
                <w:sz w:val="24"/>
                <w:szCs w:val="24"/>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16</w:t>
            </w:r>
          </w:p>
        </w:tc>
        <w:tc>
          <w:tcPr>
            <w:tcW w:w="6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5月份前完成学院毕业论文工作。</w:t>
            </w:r>
          </w:p>
        </w:tc>
      </w:tr>
      <w:tr>
        <w:tblPrEx>
          <w:tblCellMar>
            <w:top w:w="0" w:type="dxa"/>
            <w:left w:w="0" w:type="dxa"/>
            <w:bottom w:w="0" w:type="dxa"/>
            <w:right w:w="0" w:type="dxa"/>
          </w:tblCellMar>
        </w:tblPrEx>
        <w:trPr>
          <w:trHeight w:val="2828" w:hRule="atLeast"/>
          <w:jc w:val="center"/>
        </w:trPr>
        <w:tc>
          <w:tcPr>
            <w:tcW w:w="887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仿宋_GB2312" w:eastAsia="仿宋_GB2312"/>
                <w:color w:val="000000"/>
                <w:sz w:val="24"/>
                <w:szCs w:val="24"/>
                <w:lang w:val="en-US" w:eastAsia="zh-CN"/>
              </w:rPr>
            </w:pPr>
            <w:r>
              <w:rPr>
                <w:rFonts w:hint="eastAsia" w:ascii="仿宋_GB2312" w:eastAsia="仿宋_GB2312"/>
                <w:b/>
                <w:bCs/>
                <w:color w:val="000000"/>
                <w:sz w:val="24"/>
                <w:szCs w:val="24"/>
              </w:rPr>
              <w:t>注：</w:t>
            </w:r>
            <w:r>
              <w:rPr>
                <w:rFonts w:hint="eastAsia" w:ascii="仿宋_GB2312" w:eastAsia="仿宋_GB2312"/>
                <w:color w:val="000000"/>
                <w:sz w:val="24"/>
                <w:szCs w:val="24"/>
              </w:rPr>
              <w:br w:type="textWrapping"/>
            </w:r>
            <w:r>
              <w:rPr>
                <w:rFonts w:hint="eastAsia" w:ascii="仿宋_GB2312" w:eastAsia="仿宋_GB2312"/>
                <w:color w:val="000000"/>
                <w:sz w:val="24"/>
                <w:szCs w:val="24"/>
              </w:rPr>
              <w:t>　　1.</w:t>
            </w:r>
            <w:r>
              <w:rPr>
                <w:rFonts w:hint="eastAsia" w:ascii="仿宋_GB2312" w:eastAsia="仿宋_GB2312"/>
                <w:color w:val="000000"/>
                <w:sz w:val="24"/>
                <w:szCs w:val="24"/>
                <w:lang w:val="en-US" w:eastAsia="zh-CN"/>
              </w:rPr>
              <w:t>严格毕业设计流程管理，材料不齐全不得进入下一阶段。</w:t>
            </w:r>
            <w:r>
              <w:rPr>
                <w:rFonts w:hint="eastAsia" w:ascii="仿宋_GB2312" w:eastAsia="仿宋_GB2312"/>
                <w:color w:val="000000"/>
                <w:sz w:val="24"/>
                <w:szCs w:val="24"/>
                <w:lang w:val="en-US" w:eastAsia="zh-CN"/>
              </w:rPr>
              <w:br w:type="textWrapping"/>
            </w:r>
            <w:r>
              <w:rPr>
                <w:rFonts w:hint="eastAsia" w:ascii="仿宋_GB2312" w:eastAsia="仿宋_GB2312"/>
                <w:color w:val="000000"/>
                <w:sz w:val="24"/>
                <w:szCs w:val="24"/>
                <w:lang w:val="en-US" w:eastAsia="zh-CN"/>
              </w:rPr>
              <w:t>　　2.</w:t>
            </w:r>
            <w:r>
              <w:rPr>
                <w:rFonts w:hint="eastAsia" w:ascii="仿宋_GB2312" w:eastAsia="仿宋_GB2312"/>
                <w:color w:val="auto"/>
                <w:sz w:val="24"/>
                <w:szCs w:val="24"/>
                <w:lang w:val="en-US" w:eastAsia="zh-CN"/>
              </w:rPr>
              <w:t>学生尽可能参加第一次答辩；参加第一次答辩但未通过的，可申请参加第二次答辩。因考编、考研时间冲突、或因特殊原因不能参加一辩者，需至少提前一周提交书面申请。</w:t>
            </w:r>
            <w:r>
              <w:rPr>
                <w:rFonts w:hint="eastAsia" w:ascii="仿宋_GB2312" w:eastAsia="仿宋_GB2312"/>
                <w:color w:val="auto"/>
                <w:sz w:val="24"/>
                <w:szCs w:val="24"/>
                <w:lang w:val="en-US" w:eastAsia="zh-CN"/>
              </w:rPr>
              <w:br w:type="textWrapping"/>
            </w:r>
            <w:r>
              <w:rPr>
                <w:rFonts w:hint="eastAsia" w:ascii="仿宋_GB2312" w:eastAsia="仿宋_GB2312"/>
                <w:color w:val="auto"/>
                <w:sz w:val="24"/>
                <w:szCs w:val="24"/>
                <w:lang w:val="en-US" w:eastAsia="zh-CN"/>
              </w:rPr>
              <w:t>　　3.如果学生需要更换课题，须提交书面申请，</w:t>
            </w:r>
            <w:r>
              <w:rPr>
                <w:rFonts w:hint="eastAsia" w:ascii="仿宋_GB2312" w:eastAsia="仿宋_GB2312"/>
                <w:color w:val="000000"/>
                <w:sz w:val="24"/>
                <w:szCs w:val="24"/>
                <w:lang w:val="en-US" w:eastAsia="zh-CN"/>
              </w:rPr>
              <w:t>并经实验班毕业设计（论文）管理工作小组同意、报学院批准后，从开题开始重新走一遍流程。</w:t>
            </w:r>
            <w:r>
              <w:rPr>
                <w:rFonts w:hint="eastAsia" w:ascii="仿宋_GB2312" w:eastAsia="仿宋_GB2312"/>
                <w:color w:val="000000"/>
                <w:sz w:val="24"/>
                <w:szCs w:val="24"/>
                <w:lang w:val="en-US" w:eastAsia="zh-CN"/>
              </w:rPr>
              <w:br w:type="textWrapping"/>
            </w:r>
            <w:r>
              <w:rPr>
                <w:rFonts w:hint="eastAsia" w:ascii="仿宋_GB2312" w:eastAsia="仿宋_GB2312"/>
                <w:color w:val="000000"/>
                <w:sz w:val="24"/>
                <w:szCs w:val="24"/>
                <w:lang w:val="en-US" w:eastAsia="zh-CN"/>
              </w:rPr>
              <w:t>　　4.考研的学生尽量利用暑期时间完成毕业设计，并参加第一次答辩。学生不得以考研、找工作等为理由连续两次答辩请假。</w:t>
            </w:r>
          </w:p>
        </w:tc>
      </w:tr>
    </w:tbl>
    <w:p>
      <w:pPr>
        <w:widowControl/>
        <w:spacing w:line="580" w:lineRule="exact"/>
        <w:ind w:firstLine="0" w:firstLineChars="0"/>
        <w:jc w:val="both"/>
        <w:rPr>
          <w:rFonts w:hint="eastAsia" w:ascii="仿宋_GB2312" w:hAnsi="-webkit-standard" w:eastAsia="仿宋_GB2312"/>
          <w:b/>
          <w:bCs/>
          <w:kern w:val="0"/>
          <w:sz w:val="30"/>
          <w:szCs w:val="30"/>
          <w:lang w:val="en-US" w:eastAsia="zh-CN"/>
        </w:rPr>
      </w:pPr>
    </w:p>
    <w:p>
      <w:pPr>
        <w:widowControl/>
        <w:spacing w:line="360" w:lineRule="auto"/>
        <w:ind w:firstLine="0" w:firstLineChars="0"/>
        <w:jc w:val="both"/>
        <w:rPr>
          <w:rFonts w:hint="eastAsia" w:ascii="仿宋_GB2312" w:hAnsi="-webkit-standard" w:eastAsia="仿宋_GB2312"/>
          <w:b/>
          <w:bCs/>
          <w:kern w:val="0"/>
          <w:sz w:val="28"/>
          <w:szCs w:val="28"/>
          <w:lang w:val="en-US" w:eastAsia="zh-CN"/>
        </w:rPr>
      </w:pPr>
      <w:r>
        <w:rPr>
          <w:rFonts w:hint="eastAsia" w:ascii="仿宋_GB2312" w:hAnsi="-webkit-standard" w:eastAsia="仿宋_GB2312"/>
          <w:b/>
          <w:bCs/>
          <w:kern w:val="0"/>
          <w:sz w:val="28"/>
          <w:szCs w:val="28"/>
          <w:lang w:val="en-US" w:eastAsia="zh-CN"/>
        </w:rPr>
        <w:t>附件2：安定书院</w:t>
      </w:r>
      <w:r>
        <w:rPr>
          <w:rFonts w:hint="eastAsia" w:ascii="仿宋_GB2312" w:hAnsi="-webkit-standard" w:eastAsia="仿宋_GB2312"/>
          <w:b/>
          <w:bCs/>
          <w:kern w:val="0"/>
          <w:sz w:val="28"/>
          <w:szCs w:val="28"/>
        </w:rPr>
        <w:t>毕业设计（论文）管理工作领导小组</w:t>
      </w:r>
      <w:r>
        <w:rPr>
          <w:rFonts w:hint="eastAsia" w:ascii="仿宋_GB2312" w:hAnsi="-webkit-standard" w:eastAsia="仿宋_GB2312"/>
          <w:b/>
          <w:bCs/>
          <w:kern w:val="0"/>
          <w:sz w:val="28"/>
          <w:szCs w:val="28"/>
          <w:lang w:val="en-US" w:eastAsia="zh-CN"/>
        </w:rPr>
        <w:t>名单</w:t>
      </w:r>
    </w:p>
    <w:p>
      <w:pPr>
        <w:widowControl/>
        <w:spacing w:line="360" w:lineRule="auto"/>
        <w:ind w:firstLine="560" w:firstLineChars="200"/>
        <w:rPr>
          <w:rFonts w:hint="eastAsia" w:ascii="仿宋_GB2312" w:hAnsi="-webkit-standard" w:eastAsia="仿宋_GB2312"/>
          <w:kern w:val="0"/>
          <w:sz w:val="28"/>
          <w:szCs w:val="28"/>
          <w:lang w:val="en-US" w:eastAsia="zh-CN"/>
        </w:rPr>
      </w:pPr>
      <w:r>
        <w:rPr>
          <w:rFonts w:hint="eastAsia" w:ascii="仿宋_GB2312" w:hAnsi="-webkit-standard" w:eastAsia="仿宋_GB2312"/>
          <w:kern w:val="0"/>
          <w:sz w:val="28"/>
          <w:szCs w:val="28"/>
          <w:lang w:val="en-US" w:eastAsia="zh-CN"/>
        </w:rPr>
        <w:t>组长：安定书院执行院长</w:t>
      </w:r>
    </w:p>
    <w:p>
      <w:pPr>
        <w:widowControl/>
        <w:spacing w:line="360" w:lineRule="auto"/>
        <w:ind w:firstLine="560" w:firstLineChars="200"/>
        <w:rPr>
          <w:rFonts w:hint="eastAsia" w:ascii="仿宋_GB2312" w:hAnsi="-webkit-standard" w:eastAsia="仿宋_GB2312"/>
          <w:kern w:val="0"/>
          <w:sz w:val="28"/>
          <w:szCs w:val="28"/>
          <w:lang w:val="en-US" w:eastAsia="zh-CN"/>
        </w:rPr>
      </w:pPr>
      <w:r>
        <w:rPr>
          <w:rFonts w:hint="eastAsia" w:ascii="仿宋_GB2312" w:hAnsi="-webkit-standard" w:eastAsia="仿宋_GB2312"/>
          <w:kern w:val="0"/>
          <w:sz w:val="28"/>
          <w:szCs w:val="28"/>
          <w:lang w:val="en-US" w:eastAsia="zh-CN"/>
        </w:rPr>
        <w:t>副组长：安定书院副院长、实验班所在专业（执行）负责人</w:t>
      </w:r>
    </w:p>
    <w:p>
      <w:pPr>
        <w:widowControl/>
        <w:spacing w:line="360" w:lineRule="auto"/>
        <w:ind w:firstLine="560" w:firstLineChars="200"/>
        <w:rPr>
          <w:rFonts w:hint="default" w:ascii="仿宋_GB2312" w:hAnsi="-webkit-standard" w:eastAsia="仿宋_GB2312"/>
          <w:kern w:val="0"/>
          <w:sz w:val="28"/>
          <w:szCs w:val="28"/>
          <w:lang w:val="en-US" w:eastAsia="zh-CN"/>
        </w:rPr>
      </w:pPr>
      <w:r>
        <w:rPr>
          <w:rFonts w:hint="eastAsia" w:ascii="仿宋_GB2312" w:hAnsi="-webkit-standard" w:eastAsia="仿宋_GB2312"/>
          <w:kern w:val="0"/>
          <w:sz w:val="28"/>
          <w:szCs w:val="28"/>
          <w:lang w:val="en-US" w:eastAsia="zh-CN"/>
        </w:rPr>
        <w:t>成员：实验班教学管理团队负责人、安定书院</w:t>
      </w:r>
      <w:r>
        <w:rPr>
          <w:rFonts w:hint="eastAsia" w:ascii="仿宋_GB2312" w:hAnsi="-webkit-standard" w:eastAsia="仿宋_GB2312" w:cs="Times New Roman"/>
          <w:kern w:val="0"/>
          <w:sz w:val="28"/>
          <w:szCs w:val="28"/>
        </w:rPr>
        <w:t>教学秘书</w:t>
      </w:r>
    </w:p>
    <w:p>
      <w:pPr>
        <w:widowControl/>
        <w:spacing w:line="360" w:lineRule="auto"/>
        <w:ind w:firstLine="0" w:firstLineChars="0"/>
        <w:jc w:val="both"/>
        <w:rPr>
          <w:rFonts w:hint="eastAsia" w:ascii="仿宋_GB2312" w:hAnsi="-webkit-standard" w:eastAsia="仿宋_GB2312"/>
          <w:b/>
          <w:bCs/>
          <w:kern w:val="0"/>
          <w:sz w:val="28"/>
          <w:szCs w:val="28"/>
          <w:lang w:val="en-US" w:eastAsia="zh-CN"/>
        </w:rPr>
      </w:pPr>
    </w:p>
    <w:p>
      <w:pPr>
        <w:widowControl/>
        <w:spacing w:line="360" w:lineRule="auto"/>
        <w:ind w:firstLine="0" w:firstLineChars="0"/>
        <w:jc w:val="both"/>
        <w:rPr>
          <w:rFonts w:hint="eastAsia" w:ascii="仿宋_GB2312" w:hAnsi="-webkit-standard" w:eastAsia="仿宋_GB2312"/>
          <w:b/>
          <w:bCs/>
          <w:kern w:val="0"/>
          <w:sz w:val="28"/>
          <w:szCs w:val="28"/>
          <w:lang w:val="en-US" w:eastAsia="zh-CN"/>
        </w:rPr>
      </w:pPr>
      <w:r>
        <w:rPr>
          <w:rFonts w:hint="eastAsia" w:ascii="仿宋_GB2312" w:hAnsi="-webkit-standard" w:eastAsia="仿宋_GB2312"/>
          <w:b/>
          <w:bCs/>
          <w:kern w:val="0"/>
          <w:sz w:val="28"/>
          <w:szCs w:val="28"/>
          <w:lang w:val="en-US" w:eastAsia="zh-CN"/>
        </w:rPr>
        <w:t>附件3：实验班毕业设计（论文）管理工作小组名单</w:t>
      </w:r>
    </w:p>
    <w:p>
      <w:pPr>
        <w:widowControl/>
        <w:spacing w:line="360" w:lineRule="auto"/>
        <w:ind w:firstLine="560" w:firstLineChars="200"/>
        <w:rPr>
          <w:rFonts w:hint="eastAsia" w:ascii="仿宋_GB2312" w:hAnsi="-webkit-standard" w:eastAsia="仿宋_GB2312"/>
          <w:color w:val="000000" w:themeColor="text1"/>
          <w:kern w:val="0"/>
          <w:sz w:val="28"/>
          <w:szCs w:val="28"/>
          <w:lang w:val="en-US" w:eastAsia="zh-CN"/>
          <w14:textFill>
            <w14:solidFill>
              <w14:schemeClr w14:val="tx1"/>
            </w14:solidFill>
          </w14:textFill>
        </w:rPr>
      </w:pPr>
      <w:r>
        <w:rPr>
          <w:rFonts w:hint="eastAsia" w:ascii="仿宋_GB2312" w:hAnsi="-webkit-standard" w:eastAsia="仿宋_GB2312"/>
          <w:color w:val="000000" w:themeColor="text1"/>
          <w:kern w:val="0"/>
          <w:sz w:val="28"/>
          <w:szCs w:val="28"/>
          <w:lang w:val="en-US" w:eastAsia="zh-CN"/>
          <w14:textFill>
            <w14:solidFill>
              <w14:schemeClr w14:val="tx1"/>
            </w14:solidFill>
          </w14:textFill>
        </w:rPr>
        <w:t>组长：实验班教学管理团队负责人</w:t>
      </w:r>
    </w:p>
    <w:p>
      <w:pPr>
        <w:widowControl/>
        <w:spacing w:line="360" w:lineRule="auto"/>
        <w:ind w:firstLine="560" w:firstLineChars="200"/>
        <w:rPr>
          <w:rFonts w:hint="default" w:ascii="仿宋_GB2312" w:hAnsi="-webkit-standard" w:eastAsia="仿宋_GB2312" w:cs="Times New Roman"/>
          <w:color w:val="000000" w:themeColor="text1"/>
          <w:kern w:val="0"/>
          <w:sz w:val="28"/>
          <w:szCs w:val="28"/>
          <w:lang w:val="en-US" w:eastAsia="zh-CN"/>
          <w14:textFill>
            <w14:solidFill>
              <w14:schemeClr w14:val="tx1"/>
            </w14:solidFill>
          </w14:textFill>
        </w:rPr>
      </w:pPr>
      <w:r>
        <w:rPr>
          <w:rFonts w:hint="eastAsia" w:ascii="仿宋_GB2312" w:hAnsi="-webkit-standard" w:eastAsia="仿宋_GB2312"/>
          <w:color w:val="000000" w:themeColor="text1"/>
          <w:kern w:val="0"/>
          <w:sz w:val="28"/>
          <w:szCs w:val="28"/>
          <w:lang w:val="en-US" w:eastAsia="zh-CN"/>
          <w14:textFill>
            <w14:solidFill>
              <w14:schemeClr w14:val="tx1"/>
            </w14:solidFill>
          </w14:textFill>
        </w:rPr>
        <w:t>成员：实验班教学管理团队、导师、安定书院</w:t>
      </w:r>
      <w:r>
        <w:rPr>
          <w:rFonts w:hint="eastAsia" w:ascii="仿宋_GB2312" w:hAnsi="-webkit-standard" w:eastAsia="仿宋_GB2312" w:cs="Times New Roman"/>
          <w:color w:val="000000" w:themeColor="text1"/>
          <w:kern w:val="0"/>
          <w:sz w:val="28"/>
          <w:szCs w:val="28"/>
          <w14:textFill>
            <w14:solidFill>
              <w14:schemeClr w14:val="tx1"/>
            </w14:solidFill>
          </w14:textFill>
        </w:rPr>
        <w:t>教学秘书</w:t>
      </w:r>
    </w:p>
    <w:p>
      <w:pPr>
        <w:spacing w:line="360" w:lineRule="auto"/>
        <w:ind w:firstLine="562" w:firstLineChars="200"/>
        <w:jc w:val="righ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安定书院</w:t>
      </w:r>
    </w:p>
    <w:p>
      <w:pPr>
        <w:spacing w:line="360" w:lineRule="auto"/>
        <w:ind w:firstLine="562" w:firstLineChars="200"/>
        <w:jc w:val="righ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2024年10月16日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ebkit-standard">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C7297"/>
    <w:rsid w:val="0E6B35A5"/>
    <w:rsid w:val="36EA167A"/>
    <w:rsid w:val="3D803827"/>
    <w:rsid w:val="496B0224"/>
    <w:rsid w:val="509E7973"/>
    <w:rsid w:val="7129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2023-11-30T05:59:00Z</dcterms:created>
  <dc:creator>user</dc:creator>
  <cp:lastModifiedBy>阳光</cp:lastModifiedBy>
  <cp:lastPrinted>2024-10-17T06:10:37Z</cp:lastPrinted>
  <dcterms:modified xsi:type="dcterms:W3CDTF">2024-10-17T06:16:51Z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