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82C91">
      <w:pPr>
        <w:jc w:val="both"/>
        <w:rPr>
          <w:rFonts w:hint="eastAsia" w:ascii="方正小标宋简体" w:hAnsi="宋体" w:eastAsia="方正小标宋简体"/>
          <w:color w:val="FF0000"/>
          <w:spacing w:val="-23"/>
          <w:w w:val="88"/>
          <w:sz w:val="72"/>
          <w:szCs w:val="72"/>
        </w:rPr>
      </w:pPr>
      <w:bookmarkStart w:id="0" w:name="红头文字"/>
      <w:bookmarkStart w:id="1" w:name="NoType"/>
    </w:p>
    <w:p w14:paraId="3F2B7BDD">
      <w:pPr>
        <w:jc w:val="center"/>
        <w:rPr>
          <w:rFonts w:hint="eastAsia" w:ascii="方正小标宋简体" w:hAnsi="宋体" w:eastAsia="方正小标宋简体"/>
          <w:color w:val="FF0000"/>
          <w:spacing w:val="-23"/>
          <w:w w:val="88"/>
          <w:sz w:val="84"/>
          <w:szCs w:val="84"/>
        </w:rPr>
      </w:pPr>
      <w:r>
        <w:rPr>
          <w:rFonts w:hint="eastAsia" w:ascii="方正小标宋简体" w:hAnsi="宋体" w:eastAsia="方正小标宋简体" w:cs="Times New Roman"/>
          <w:color w:val="FF0000"/>
          <w:spacing w:val="0"/>
          <w:w w:val="90"/>
          <w:sz w:val="72"/>
          <w:szCs w:val="90"/>
        </w:rPr>
        <w:t>湖州</w:t>
      </w:r>
      <w:r>
        <w:rPr>
          <w:rFonts w:hint="eastAsia" w:ascii="方正小标宋简体" w:hAnsi="宋体" w:eastAsia="方正小标宋简体"/>
          <w:color w:val="FF0000"/>
          <w:spacing w:val="0"/>
          <w:w w:val="90"/>
          <w:sz w:val="72"/>
          <w:szCs w:val="72"/>
        </w:rPr>
        <w:t>师范学院安定书院文件</w:t>
      </w:r>
      <w:bookmarkEnd w:id="0"/>
    </w:p>
    <w:p w14:paraId="3105FCE7">
      <w:pPr>
        <w:pStyle w:val="3"/>
        <w:ind w:left="0" w:leftChars="0" w:firstLine="0" w:firstLineChars="0"/>
        <w:rPr>
          <w:rFonts w:hint="eastAsia"/>
        </w:rPr>
      </w:pPr>
    </w:p>
    <w:p w14:paraId="2B23316D">
      <w:pPr>
        <w:pStyle w:val="3"/>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湖师安定</w:t>
      </w:r>
      <w:r>
        <w:rPr>
          <w:rFonts w:hint="eastAsia" w:ascii="仿宋_GB2312" w:hAnsi="仿宋_GB2312" w:eastAsia="仿宋_GB2312" w:cs="仿宋_GB2312"/>
          <w:b/>
          <w:color w:val="000000"/>
          <w:sz w:val="32"/>
          <w:szCs w:val="32"/>
          <w:lang w:val="en-US" w:eastAsia="zh-CN"/>
        </w:rPr>
        <w:t>党</w:t>
      </w:r>
      <w:r>
        <w:rPr>
          <w:rFonts w:hint="eastAsia" w:ascii="仿宋_GB2312" w:hAnsi="仿宋_GB2312" w:eastAsia="仿宋_GB2312" w:cs="仿宋_GB2312"/>
          <w:b/>
          <w:color w:val="000000"/>
          <w:sz w:val="32"/>
          <w:szCs w:val="32"/>
        </w:rPr>
        <w:t>发</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color w:val="000000"/>
          <w:sz w:val="32"/>
          <w:szCs w:val="32"/>
        </w:rPr>
        <w:t>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color w:val="000000"/>
          <w:sz w:val="32"/>
          <w:szCs w:val="32"/>
        </w:rPr>
        <w:t>1号</w:t>
      </w:r>
    </w:p>
    <w:p w14:paraId="2D68B71E">
      <w:pPr>
        <w:pStyle w:val="3"/>
        <w:rPr>
          <w:rFonts w:hint="eastAsia" w:ascii="仿宋_GB2312" w:eastAsia="仿宋_GB2312"/>
          <w:b/>
          <w:color w:val="000000"/>
          <w:sz w:val="32"/>
          <w:szCs w:val="32"/>
        </w:rPr>
      </w:pPr>
      <w:bookmarkStart w:id="2" w:name="红头横线"/>
      <w:r>
        <w:rPr>
          <w:rFonts w:hint="eastAsia" w:ascii="宋体" w:hAnsi="宋体"/>
          <w:b/>
          <w:color w:val="FF0000"/>
          <w:sz w:val="28"/>
          <w:szCs w:val="28"/>
        </w:rPr>
        <mc:AlternateContent>
          <mc:Choice Requires="wps">
            <w:drawing>
              <wp:anchor distT="0" distB="0" distL="114300" distR="114300" simplePos="0" relativeHeight="251659264" behindDoc="1" locked="0" layoutInCell="1" allowOverlap="1">
                <wp:simplePos x="0" y="0"/>
                <wp:positionH relativeFrom="column">
                  <wp:posOffset>104775</wp:posOffset>
                </wp:positionH>
                <wp:positionV relativeFrom="page">
                  <wp:posOffset>3354705</wp:posOffset>
                </wp:positionV>
                <wp:extent cx="5372100" cy="0"/>
                <wp:effectExtent l="0" t="13970" r="0" b="24130"/>
                <wp:wrapNone/>
                <wp:docPr id="3" name="直接连接符 3"/>
                <wp:cNvGraphicFramePr/>
                <a:graphic xmlns:a="http://schemas.openxmlformats.org/drawingml/2006/main">
                  <a:graphicData uri="http://schemas.microsoft.com/office/word/2010/wordprocessingShape">
                    <wps:wsp>
                      <wps:cNvCnPr/>
                      <wps:spPr>
                        <a:xfrm flipV="1">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25pt;margin-top:264.15pt;height:0pt;width:423pt;mso-position-vertical-relative:page;z-index:-251657216;mso-width-relative:page;mso-height-relative:page;" filled="f" stroked="t" coordsize="21600,21600" o:gfxdata="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hhhRdcAAAAKAQAADwAAAAAAAAABACAAAAAiAAAAZHJzL2Rvd25y&#10;ZXYueG1sUEsBAhQAFAAAAAgAh07iQHt1HSD/AQAA7wMAAA4AAAAAAAAAAQAgAAAAJgEAAGRycy9l&#10;Mm9Eb2MueG1sUEsFBgAAAAAGAAYAWQEAAJcFAAAAAA==&#10;">
                <v:fill on="f" focussize="0,0"/>
                <v:stroke weight="2.25pt" color="#FF0000" joinstyle="round"/>
                <v:imagedata o:title=""/>
                <o:lock v:ext="edit" aspectratio="f"/>
              </v:line>
            </w:pict>
          </mc:Fallback>
        </mc:AlternateContent>
      </w:r>
      <w:bookmarkEnd w:id="2"/>
    </w:p>
    <w:bookmarkEnd w:id="1"/>
    <w:p w14:paraId="6110C588">
      <w:pPr>
        <w:spacing w:line="500" w:lineRule="exact"/>
        <w:rPr>
          <w:rFonts w:hint="eastAsia" w:ascii="方正小标宋简体" w:hAnsi="方正小标宋简体" w:eastAsia="方正小标宋简体" w:cs="方正小标宋简体"/>
          <w:sz w:val="32"/>
          <w:szCs w:val="32"/>
          <w:lang w:eastAsia="zh-CN"/>
        </w:rPr>
      </w:pPr>
    </w:p>
    <w:p w14:paraId="6DC22E6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安定书院</w:t>
      </w:r>
      <w:r>
        <w:rPr>
          <w:rFonts w:hint="eastAsia" w:ascii="方正小标宋简体" w:hAnsi="方正小标宋简体" w:eastAsia="方正小标宋简体" w:cs="方正小标宋简体"/>
          <w:sz w:val="44"/>
          <w:szCs w:val="44"/>
          <w:lang w:val="en-US" w:eastAsia="zh-CN"/>
        </w:rPr>
        <w:t>2025年工作要点</w:t>
      </w:r>
    </w:p>
    <w:p w14:paraId="5D7F4D66">
      <w:pPr>
        <w:spacing w:line="560" w:lineRule="exact"/>
        <w:ind w:firstLine="656"/>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以习近平新时代中国特色社会主义思想为指导，深入贯彻落实习近平总书记关于教育的重要论述和全国教育大会精神，全面贯彻党的教育方针，以立德树人为根本任务，进一步明晰学院发展定位</w:t>
      </w:r>
      <w:r>
        <w:rPr>
          <w:rFonts w:hint="eastAsia" w:ascii="仿宋_GB2312" w:hAnsi="仿宋_GB2312" w:eastAsia="仿宋_GB2312" w:cs="仿宋_GB2312"/>
          <w:color w:val="auto"/>
          <w:sz w:val="32"/>
          <w:szCs w:val="32"/>
          <w:highlight w:val="none"/>
          <w:lang w:val="en-US" w:eastAsia="zh-CN"/>
        </w:rPr>
        <w:t>，深化卓越人才培养机制改革，持续提升学院特色育人成效，奋力实</w:t>
      </w:r>
      <w:r>
        <w:rPr>
          <w:rFonts w:hint="eastAsia" w:ascii="仿宋_GB2312" w:hAnsi="仿宋_GB2312" w:eastAsia="仿宋_GB2312" w:cs="仿宋_GB2312"/>
          <w:color w:val="auto"/>
          <w:sz w:val="32"/>
          <w:szCs w:val="32"/>
          <w:lang w:val="en-US" w:eastAsia="zh-CN"/>
        </w:rPr>
        <w:t>现“卓越创新人才培养试验区、国际化教育先行区”目标，助力学校“创大拼‘博’”。</w:t>
      </w:r>
    </w:p>
    <w:p w14:paraId="47F05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一、夯实党建与思想政治工作，引领高质量内涵发展</w:t>
      </w:r>
    </w:p>
    <w:p w14:paraId="59161B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抓实党建基础工作。</w:t>
      </w:r>
      <w:r>
        <w:rPr>
          <w:rFonts w:hint="eastAsia" w:ascii="仿宋_GB2312" w:hAnsi="仿宋_GB2312" w:eastAsia="仿宋_GB2312" w:cs="仿宋_GB2312"/>
          <w:color w:val="auto"/>
          <w:sz w:val="32"/>
          <w:szCs w:val="32"/>
          <w:lang w:val="en-US" w:eastAsia="zh-CN"/>
        </w:rPr>
        <w:t>强化领导班子成员抓党建意识，落实好“第一议题”学习制度以及党总支理论学习中心组学习和教职工政治理论学习等，深入学习习近平新时代中国特色社会主义思想，贯彻落实党的二十届三中全会精神。落实领导干部“六个一”联系制度 ，建好党员之家，</w:t>
      </w:r>
      <w:r>
        <w:rPr>
          <w:rFonts w:hint="eastAsia" w:ascii="仿宋_GB2312" w:hAnsi="仿宋_GB2312" w:eastAsia="仿宋_GB2312" w:cs="仿宋_GB2312"/>
          <w:color w:val="auto"/>
          <w:sz w:val="32"/>
          <w:szCs w:val="32"/>
          <w:highlight w:val="none"/>
          <w:lang w:val="en-US" w:eastAsia="zh-CN"/>
        </w:rPr>
        <w:t>实施党支部建设“强基提质创优”行动，以党建引领团建，做好学生</w:t>
      </w:r>
      <w:r>
        <w:rPr>
          <w:rFonts w:hint="eastAsia" w:ascii="仿宋_GB2312" w:hAnsi="仿宋_GB2312" w:eastAsia="仿宋_GB2312" w:cs="仿宋_GB2312"/>
          <w:color w:val="auto"/>
          <w:sz w:val="32"/>
          <w:szCs w:val="32"/>
          <w:lang w:val="en-US" w:eastAsia="zh-CN"/>
        </w:rPr>
        <w:t>入党积极分子培养考察工作，</w:t>
      </w:r>
      <w:r>
        <w:rPr>
          <w:rFonts w:hint="eastAsia" w:ascii="仿宋_GB2312" w:hAnsi="仿宋_GB2312" w:eastAsia="仿宋_GB2312" w:cs="仿宋_GB2312"/>
          <w:b w:val="0"/>
          <w:bCs w:val="0"/>
          <w:color w:val="auto"/>
          <w:sz w:val="32"/>
          <w:szCs w:val="32"/>
          <w:lang w:val="en-US" w:eastAsia="zh-CN"/>
        </w:rPr>
        <w:t>规范团员及党员发展流程，</w:t>
      </w:r>
      <w:r>
        <w:rPr>
          <w:rFonts w:hint="eastAsia" w:ascii="仿宋_GB2312" w:hAnsi="仿宋_GB2312" w:eastAsia="仿宋_GB2312" w:cs="仿宋_GB2312"/>
          <w:color w:val="auto"/>
          <w:sz w:val="32"/>
          <w:szCs w:val="32"/>
          <w:lang w:val="en-US" w:eastAsia="zh-CN"/>
        </w:rPr>
        <w:t>不断提升党员发展质量。</w:t>
      </w:r>
    </w:p>
    <w:p w14:paraId="734135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抓牢宣传思想工作。</w:t>
      </w:r>
      <w:r>
        <w:rPr>
          <w:rFonts w:hint="eastAsia" w:ascii="仿宋_GB2312" w:hAnsi="仿宋_GB2312" w:eastAsia="仿宋_GB2312" w:cs="仿宋_GB2312"/>
          <w:color w:val="auto"/>
          <w:sz w:val="32"/>
          <w:szCs w:val="32"/>
          <w:lang w:val="en-US" w:eastAsia="zh-CN"/>
        </w:rPr>
        <w:t>开展领导班子上好专题党课，</w:t>
      </w:r>
      <w:r>
        <w:rPr>
          <w:rFonts w:hint="eastAsia" w:ascii="仿宋_GB2312" w:hAnsi="仿宋_GB2312" w:eastAsia="仿宋_GB2312" w:cs="仿宋_GB2312"/>
          <w:color w:val="auto"/>
          <w:sz w:val="32"/>
          <w:szCs w:val="32"/>
          <w:highlight w:val="none"/>
          <w:lang w:val="en-US" w:eastAsia="zh-CN"/>
        </w:rPr>
        <w:t>抓好政治理论学习，把牢政治方向。加强意识形态阵地管理，严格讲座、论坛、报告会等审批手续，健全意识形态责任落实工作闭环，定期开展学院意识形态工作研判，压实师德师风建设主体责任。充分利用好学院官网、官微等平台，探索</w:t>
      </w:r>
      <w:r>
        <w:rPr>
          <w:rFonts w:hint="eastAsia" w:ascii="仿宋_GB2312" w:hAnsi="仿宋_GB2312" w:eastAsia="仿宋_GB2312" w:cs="仿宋_GB2312"/>
          <w:color w:val="auto"/>
          <w:sz w:val="32"/>
          <w:szCs w:val="32"/>
          <w:lang w:val="en-US" w:eastAsia="zh-CN"/>
        </w:rPr>
        <w:t>多途径多方式宣传路径，扩大学院影响力。</w:t>
      </w:r>
    </w:p>
    <w:p w14:paraId="5A2AD7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抓活党建品牌建设。</w:t>
      </w:r>
      <w:r>
        <w:rPr>
          <w:rFonts w:hint="eastAsia" w:ascii="仿宋_GB2312" w:hAnsi="仿宋_GB2312" w:eastAsia="仿宋_GB2312" w:cs="仿宋_GB2312"/>
          <w:color w:val="auto"/>
          <w:sz w:val="32"/>
          <w:szCs w:val="32"/>
          <w:lang w:val="en-US" w:eastAsia="zh-CN"/>
        </w:rPr>
        <w:t>围绕人才培养中心工作，</w:t>
      </w:r>
      <w:r>
        <w:rPr>
          <w:rFonts w:hint="eastAsia" w:ascii="仿宋_GB2312" w:hAnsi="仿宋_GB2312" w:eastAsia="仿宋_GB2312" w:cs="仿宋_GB2312"/>
          <w:color w:val="auto"/>
          <w:sz w:val="32"/>
          <w:szCs w:val="32"/>
          <w:highlight w:val="none"/>
          <w:lang w:val="en-US" w:eastAsia="zh-CN"/>
        </w:rPr>
        <w:t>积极开展党建强院行动和党建“四个融合”行动，按照“一学院一品牌、一支部一特色”要求，充分发掘具有安定书院烙印的党建文化内容，加强品牌凝练，积极申报学校“十大有影响力党建品牌”等党建项目。同时，结合安定书院专业特色，开展党建联建，探索建立“党建+书院”卓越人才培养的常态化机制，用高质量党建引领学院高质量发展。</w:t>
      </w:r>
    </w:p>
    <w:p w14:paraId="171114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抓严巡察整改落实</w:t>
      </w:r>
      <w:r>
        <w:rPr>
          <w:rFonts w:hint="eastAsia"/>
          <w:color w:val="auto"/>
          <w:lang w:val="en-US" w:eastAsia="zh-CN"/>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highlight w:val="none"/>
          <w:lang w:val="en-US" w:eastAsia="zh-CN"/>
        </w:rPr>
        <w:t>学校党委第二巡察组巡</w:t>
      </w:r>
      <w:r>
        <w:rPr>
          <w:rFonts w:hint="eastAsia" w:ascii="仿宋_GB2312" w:hAnsi="仿宋_GB2312" w:eastAsia="仿宋_GB2312" w:cs="仿宋_GB2312"/>
          <w:color w:val="auto"/>
          <w:sz w:val="32"/>
          <w:szCs w:val="32"/>
          <w:lang w:val="en-US" w:eastAsia="zh-CN"/>
        </w:rPr>
        <w:t>察反馈意见，把做好巡察整改工作作为当前和今后一项重要政治任务来抓，深入剖析问题产生根源，制定整改方案，明确责任人、时间表，以严的基调，扎实做好整改落实工作。</w:t>
      </w:r>
    </w:p>
    <w:p w14:paraId="2E11D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二、聚焦教育教学改革，筑牢人才培养根基</w:t>
      </w:r>
    </w:p>
    <w:p w14:paraId="2F9D6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着力推进“四个回归”，不断强化“四学”理念，聚焦本科教育教学改革工作，积极探索“三制三化三融合，多元协同五育并举”的人才培养模式改革，落实好“专业的人才培养方案</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实验班的人才培养计划表</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学生的个性化成长计划</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专业的人才培养方案”的闭环管理实施路径，进一步完善个性化人才培养体系，提高学院人才培养质量和社会影响力。</w:t>
      </w:r>
    </w:p>
    <w:p w14:paraId="0C8A6A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
          <w:bCs/>
          <w:color w:val="auto"/>
          <w:sz w:val="32"/>
          <w:szCs w:val="32"/>
          <w:lang w:val="en-US" w:eastAsia="zh-CN"/>
        </w:rPr>
        <w:t>积极做好审核评估迎检工作。</w:t>
      </w:r>
      <w:r>
        <w:rPr>
          <w:rFonts w:hint="eastAsia" w:ascii="仿宋_GB2312" w:hAnsi="仿宋_GB2312" w:eastAsia="仿宋_GB2312" w:cs="仿宋_GB2312"/>
          <w:color w:val="auto"/>
          <w:kern w:val="0"/>
          <w:sz w:val="32"/>
          <w:szCs w:val="32"/>
          <w:lang w:val="en-US" w:eastAsia="zh-CN"/>
        </w:rPr>
        <w:t>高度重视审核评估工作，结合学校预评估指导意见，积极开展学院自评</w:t>
      </w:r>
      <w:r>
        <w:rPr>
          <w:rFonts w:hint="eastAsia" w:ascii="仿宋_GB2312" w:hAnsi="仿宋_GB2312" w:eastAsia="仿宋_GB2312" w:cs="仿宋_GB2312"/>
          <w:color w:val="auto"/>
          <w:kern w:val="0"/>
          <w:sz w:val="32"/>
          <w:szCs w:val="32"/>
          <w:highlight w:val="none"/>
          <w:lang w:val="en-US" w:eastAsia="zh-CN"/>
        </w:rPr>
        <w:t>自检工作，</w:t>
      </w:r>
      <w:bookmarkStart w:id="3" w:name="OLE_LINK6"/>
      <w:r>
        <w:rPr>
          <w:rFonts w:hint="eastAsia" w:ascii="仿宋_GB2312" w:hAnsi="仿宋_GB2312" w:eastAsia="仿宋_GB2312" w:cs="仿宋_GB2312"/>
          <w:color w:val="auto"/>
          <w:kern w:val="0"/>
          <w:sz w:val="32"/>
          <w:szCs w:val="32"/>
          <w:highlight w:val="none"/>
          <w:lang w:val="en-US" w:eastAsia="zh-CN"/>
        </w:rPr>
        <w:t>并以审核评估为契机，持续深化教育教学改革，进一步凝练人才培养特色。将评建工作融入日常人才培养工作，全面扎实做好迎评各项准备，以最佳状态高标准全力配合学校合力通过本科教育教学审核评估工作。</w:t>
      </w:r>
      <w:bookmarkEnd w:id="3"/>
    </w:p>
    <w:p w14:paraId="2C3774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优化人才培养方案。</w:t>
      </w:r>
      <w:r>
        <w:rPr>
          <w:rFonts w:hint="eastAsia" w:ascii="仿宋_GB2312" w:hAnsi="仿宋_GB2312" w:eastAsia="仿宋_GB2312" w:cs="仿宋_GB2312"/>
          <w:color w:val="auto"/>
          <w:kern w:val="0"/>
          <w:sz w:val="32"/>
          <w:szCs w:val="32"/>
        </w:rPr>
        <w:t>结合“四新”建设</w:t>
      </w:r>
      <w:r>
        <w:rPr>
          <w:rFonts w:hint="eastAsia" w:ascii="仿宋_GB2312" w:hAnsi="仿宋_GB2312" w:eastAsia="仿宋_GB2312" w:cs="仿宋_GB2312"/>
          <w:color w:val="auto"/>
          <w:kern w:val="0"/>
          <w:sz w:val="32"/>
          <w:szCs w:val="32"/>
          <w:lang w:eastAsia="zh-CN"/>
        </w:rPr>
        <w:t>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继续在</w:t>
      </w:r>
      <w:r>
        <w:rPr>
          <w:rFonts w:hint="eastAsia" w:ascii="仿宋_GB2312" w:hAnsi="仿宋_GB2312" w:eastAsia="仿宋_GB2312" w:cs="仿宋_GB2312"/>
          <w:color w:val="auto"/>
          <w:kern w:val="0"/>
          <w:sz w:val="32"/>
          <w:szCs w:val="32"/>
        </w:rPr>
        <w:t>教务处</w:t>
      </w:r>
      <w:r>
        <w:rPr>
          <w:rFonts w:hint="eastAsia" w:ascii="仿宋_GB2312" w:hAnsi="仿宋_GB2312" w:eastAsia="仿宋_GB2312" w:cs="仿宋_GB2312"/>
          <w:color w:val="auto"/>
          <w:kern w:val="0"/>
          <w:sz w:val="32"/>
          <w:szCs w:val="32"/>
          <w:lang w:eastAsia="zh-CN"/>
        </w:rPr>
        <w:t>指导下，与</w:t>
      </w:r>
      <w:r>
        <w:rPr>
          <w:rFonts w:hint="eastAsia" w:ascii="仿宋_GB2312" w:hAnsi="仿宋_GB2312" w:eastAsia="仿宋_GB2312" w:cs="仿宋_GB2312"/>
          <w:color w:val="auto"/>
          <w:kern w:val="0"/>
          <w:sz w:val="32"/>
          <w:szCs w:val="32"/>
        </w:rPr>
        <w:t>相关二级学院协同合作，</w:t>
      </w:r>
      <w:r>
        <w:rPr>
          <w:rFonts w:hint="eastAsia" w:ascii="仿宋_GB2312" w:hAnsi="仿宋_GB2312" w:eastAsia="仿宋_GB2312" w:cs="仿宋_GB2312"/>
          <w:color w:val="auto"/>
          <w:sz w:val="32"/>
          <w:szCs w:val="32"/>
          <w:lang w:val="en-US" w:eastAsia="zh-CN"/>
        </w:rPr>
        <w:t>组织召开人才培养工作委员会、实验班建设研讨会、实验班学情分析会、导师工作研讨会、课程主讲教师研讨会、学生座谈会等，从各个层面了解、分析现有人才培养方案，并不断进行优化，完善课程体系，加强课程建设；同时充分发挥教学主管团队、班主任力量，不断优化实验班的人才培养计划表，全面推动第一二三四课堂的相互融合。</w:t>
      </w:r>
    </w:p>
    <w:p w14:paraId="02C910E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cs="Times New Roman"/>
          <w:b/>
          <w:bCs/>
          <w:color w:val="auto"/>
          <w:kern w:val="2"/>
          <w:sz w:val="32"/>
          <w:szCs w:val="32"/>
          <w:lang w:val="en-US" w:eastAsia="zh-CN"/>
        </w:rPr>
        <w:t>推动人才培养模式改革。</w:t>
      </w:r>
      <w:r>
        <w:rPr>
          <w:rFonts w:hint="eastAsia" w:ascii="仿宋_GB2312" w:hAnsi="仿宋_GB2312" w:eastAsia="仿宋_GB2312" w:cs="仿宋_GB2312"/>
          <w:color w:val="auto"/>
          <w:sz w:val="32"/>
          <w:szCs w:val="32"/>
          <w:lang w:val="en-US" w:eastAsia="zh-CN"/>
        </w:rPr>
        <w:t>积极开展校外知名荣誉学院调研，学习积累经验，以实验班的人才培养计划表为参考，激发学生学习驱动力，依托导师制等引导学生制定个性化成长计划表，从而构建以学生为中心的个性化人才培养模式。定期举办各类研讨会或座谈会，围绕“如何有效构建个性化人才培养模式”“个性化成长计划表的成效与反馈”“导师制在个性化成长中的作用”等主题进行专题研讨，落实好“专业的人才培养方案</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实验班的人才培养计划表</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学生的个性化成长计划</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专业的人才培养方案”的闭环管理实施路径，全面助推学生成长成才。</w:t>
      </w:r>
    </w:p>
    <w:p w14:paraId="5750D9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强化师资队伍建设。</w:t>
      </w:r>
      <w:r>
        <w:rPr>
          <w:rFonts w:hint="eastAsia" w:ascii="仿宋_GB2312" w:hAnsi="仿宋_GB2312" w:eastAsia="仿宋_GB2312" w:cs="仿宋_GB2312"/>
          <w:color w:val="auto"/>
          <w:sz w:val="32"/>
          <w:szCs w:val="32"/>
          <w:lang w:val="en-US" w:eastAsia="zh-CN"/>
        </w:rPr>
        <w:t>进一步完善校内课程主讲教师库和导师库的建设工作，推动校外导师的遴选和聘用，丰富师资队伍资源。</w:t>
      </w:r>
      <w:r>
        <w:rPr>
          <w:rFonts w:hint="eastAsia" w:ascii="仿宋_GB2312" w:hAnsi="仿宋_GB2312" w:eastAsia="仿宋_GB2312" w:cs="仿宋_GB2312"/>
          <w:color w:val="auto"/>
          <w:kern w:val="0"/>
          <w:sz w:val="32"/>
          <w:szCs w:val="32"/>
        </w:rPr>
        <w:t>定期和教学管理团队、班主任、课程主讲教师等进行座谈交流，</w:t>
      </w:r>
      <w:r>
        <w:rPr>
          <w:rFonts w:hint="eastAsia" w:ascii="仿宋_GB2312" w:hAnsi="仿宋_GB2312" w:eastAsia="仿宋_GB2312" w:cs="仿宋_GB2312"/>
          <w:color w:val="auto"/>
          <w:sz w:val="32"/>
          <w:szCs w:val="32"/>
          <w:lang w:val="en-US" w:eastAsia="zh-CN"/>
        </w:rPr>
        <w:t>让教师了解人才培养模式改革，积极投入到人才培养中。规范导师队伍的管理，组织召开导师工作研讨会、导师见面会等活动，推动教师和学生之间建立良好的导学关系，加强师生互动交流，让导师在学生个性化成长计划表的制定和落实过程中发挥其重要作用。</w:t>
      </w:r>
    </w:p>
    <w:p w14:paraId="7BEFB1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加强教学研究中心建设。</w:t>
      </w:r>
      <w:r>
        <w:rPr>
          <w:rFonts w:hint="eastAsia" w:ascii="仿宋_GB2312" w:hAnsi="仿宋_GB2312" w:eastAsia="仿宋_GB2312" w:cs="仿宋_GB2312"/>
          <w:color w:val="auto"/>
          <w:sz w:val="32"/>
          <w:szCs w:val="32"/>
          <w:lang w:val="en-US" w:eastAsia="zh-CN"/>
        </w:rPr>
        <w:t>以大学英语教学研究中心为基础，</w:t>
      </w:r>
      <w:r>
        <w:rPr>
          <w:rFonts w:hint="eastAsia" w:ascii="仿宋_GB2312" w:hAnsi="仿宋_GB2312" w:eastAsia="仿宋_GB2312" w:cs="仿宋_GB2312"/>
          <w:color w:val="auto"/>
          <w:kern w:val="0"/>
          <w:sz w:val="32"/>
          <w:szCs w:val="32"/>
          <w:lang w:eastAsia="zh-CN"/>
        </w:rPr>
        <w:t>围绕</w:t>
      </w:r>
      <w:r>
        <w:rPr>
          <w:rFonts w:hint="eastAsia" w:ascii="仿宋_GB2312" w:hAnsi="仿宋_GB2312" w:eastAsia="仿宋_GB2312" w:cs="仿宋_GB2312"/>
          <w:color w:val="auto"/>
          <w:kern w:val="0"/>
          <w:sz w:val="32"/>
          <w:szCs w:val="32"/>
        </w:rPr>
        <w:t>课程设置、</w:t>
      </w:r>
      <w:r>
        <w:rPr>
          <w:rFonts w:hint="eastAsia" w:ascii="仿宋_GB2312" w:hAnsi="仿宋_GB2312" w:eastAsia="仿宋_GB2312" w:cs="仿宋_GB2312"/>
          <w:color w:val="auto"/>
          <w:sz w:val="32"/>
          <w:szCs w:val="32"/>
          <w:lang w:val="en-US" w:eastAsia="zh-CN"/>
        </w:rPr>
        <w:t>教材编写、课堂教学模式改革等方面进行定期研讨。谋划建立语文教育、智慧教育等教学研究中心，充分发挥教学研究中心在课程建设、教育教学改革中的重要作用。积极探索建立若干个基层教学组织，努力建成优秀基层教学组织，推动名师工作室建设。定期召开教学委员会会议，共同探讨课程建设和课堂教学改革，按照学校“大思政”工作体系要求，</w:t>
      </w:r>
      <w:r>
        <w:rPr>
          <w:rFonts w:hint="eastAsia" w:ascii="仿宋_GB2312" w:hAnsi="仿宋_GB2312" w:eastAsia="仿宋_GB2312" w:cs="仿宋_GB2312"/>
          <w:b w:val="0"/>
          <w:bCs w:val="0"/>
          <w:color w:val="auto"/>
          <w:sz w:val="32"/>
          <w:szCs w:val="32"/>
          <w:lang w:val="en-US" w:eastAsia="zh-CN"/>
        </w:rPr>
        <w:t>加强课程思政建设</w:t>
      </w:r>
      <w:r>
        <w:rPr>
          <w:rFonts w:hint="eastAsia" w:ascii="仿宋_GB2312" w:hAnsi="仿宋_GB2312" w:eastAsia="仿宋_GB2312" w:cs="仿宋_GB2312"/>
          <w:color w:val="auto"/>
          <w:sz w:val="32"/>
          <w:szCs w:val="32"/>
          <w:lang w:val="en-US" w:eastAsia="zh-CN"/>
        </w:rPr>
        <w:t>，有机融入课程教学，达到润物无声的育人效果。</w:t>
      </w:r>
    </w:p>
    <w:p w14:paraId="0C664C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丰富二三四课堂内容。</w:t>
      </w:r>
      <w:r>
        <w:rPr>
          <w:rFonts w:hint="eastAsia" w:ascii="仿宋_GB2312" w:hAnsi="仿宋_GB2312" w:eastAsia="仿宋_GB2312" w:cs="仿宋_GB2312"/>
          <w:color w:val="auto"/>
          <w:sz w:val="32"/>
          <w:szCs w:val="32"/>
          <w:lang w:val="en-US" w:eastAsia="zh-CN"/>
        </w:rPr>
        <w:t>激发学生学习主动性，做好课堂的课外延伸，鼓励学生学以致用。以导师制为抓手，引导学生建立学习小组，组建师生科研竞赛团队，鼓励学生积极申报国创、新苗等科研项目，支持学生积极参加中国国际大学生创新大赛、“挑战杯”竞赛、大学生职业规划大赛等各类学科竞赛。充分利用家长、校友等社会资源，</w:t>
      </w:r>
      <w:r>
        <w:rPr>
          <w:rFonts w:hint="eastAsia" w:ascii="仿宋_GB2312" w:hAnsi="仿宋_GB2312" w:eastAsia="仿宋_GB2312" w:cs="仿宋_GB2312"/>
          <w:color w:val="auto"/>
          <w:sz w:val="32"/>
          <w:szCs w:val="32"/>
          <w:highlight w:val="none"/>
          <w:lang w:val="en-US" w:eastAsia="zh-CN"/>
        </w:rPr>
        <w:t>探索搭建家校沟通育人平台，健全学校</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家庭</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社会协</w:t>
      </w:r>
      <w:r>
        <w:rPr>
          <w:rFonts w:hint="eastAsia" w:ascii="仿宋_GB2312" w:hAnsi="仿宋_GB2312" w:eastAsia="仿宋_GB2312" w:cs="仿宋_GB2312"/>
          <w:color w:val="auto"/>
          <w:sz w:val="32"/>
          <w:szCs w:val="32"/>
          <w:lang w:val="en-US" w:eastAsia="zh-CN"/>
        </w:rPr>
        <w:t>同育人机制。加强与相关</w:t>
      </w:r>
      <w:r>
        <w:rPr>
          <w:rFonts w:hint="default" w:ascii="仿宋_GB2312" w:hAnsi="仿宋_GB2312" w:eastAsia="仿宋_GB2312" w:cs="仿宋_GB2312"/>
          <w:color w:val="auto"/>
          <w:sz w:val="32"/>
          <w:szCs w:val="32"/>
          <w:lang w:eastAsia="zh-CN"/>
        </w:rPr>
        <w:t>职能部门的</w:t>
      </w:r>
      <w:r>
        <w:rPr>
          <w:rFonts w:hint="eastAsia" w:ascii="仿宋_GB2312" w:hAnsi="仿宋_GB2312" w:eastAsia="仿宋_GB2312" w:cs="仿宋_GB2312"/>
          <w:color w:val="auto"/>
          <w:sz w:val="32"/>
          <w:szCs w:val="32"/>
          <w:lang w:val="en-US" w:eastAsia="zh-CN"/>
        </w:rPr>
        <w:t>沟通与交流，鼓励学生积极参加2025年国际交流项目。</w:t>
      </w:r>
    </w:p>
    <w:p w14:paraId="7E1846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b w:val="0"/>
          <w:bCs w:val="0"/>
          <w:color w:val="auto"/>
          <w:kern w:val="0"/>
          <w:sz w:val="32"/>
          <w:szCs w:val="32"/>
          <w:shd w:val="clear" w:color="auto" w:fill="FFFFFF"/>
          <w:lang w:val="en-US" w:eastAsia="zh-CN" w:bidi="ar"/>
        </w:rPr>
        <w:t>激发学生工作</w:t>
      </w:r>
      <w:r>
        <w:rPr>
          <w:rFonts w:hint="eastAsia" w:ascii="黑体" w:hAnsi="黑体" w:eastAsia="黑体" w:cs="黑体"/>
          <w:b w:val="0"/>
          <w:bCs w:val="0"/>
          <w:color w:val="auto"/>
          <w:kern w:val="0"/>
          <w:sz w:val="32"/>
          <w:szCs w:val="32"/>
          <w:shd w:val="clear" w:color="auto" w:fill="FFFFFF"/>
          <w:lang w:eastAsia="zh-CN" w:bidi="ar"/>
        </w:rPr>
        <w:t>内在</w:t>
      </w:r>
      <w:r>
        <w:rPr>
          <w:rFonts w:hint="eastAsia" w:ascii="黑体" w:hAnsi="黑体" w:eastAsia="黑体" w:cs="黑体"/>
          <w:b w:val="0"/>
          <w:bCs w:val="0"/>
          <w:color w:val="auto"/>
          <w:kern w:val="0"/>
          <w:sz w:val="32"/>
          <w:szCs w:val="32"/>
          <w:shd w:val="clear" w:color="auto" w:fill="FFFFFF"/>
          <w:lang w:val="en-US" w:eastAsia="zh-CN" w:bidi="ar"/>
        </w:rPr>
        <w:t>活力，</w:t>
      </w:r>
      <w:r>
        <w:rPr>
          <w:rFonts w:hint="eastAsia" w:ascii="黑体" w:hAnsi="黑体" w:eastAsia="黑体" w:cs="黑体"/>
          <w:b w:val="0"/>
          <w:bCs w:val="0"/>
          <w:color w:val="auto"/>
          <w:sz w:val="32"/>
          <w:szCs w:val="32"/>
          <w:lang w:val="en-US" w:eastAsia="zh-CN"/>
        </w:rPr>
        <w:t>赋能个性化成长成才</w:t>
      </w:r>
    </w:p>
    <w:p w14:paraId="1B25FF8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强化日常教育管理。</w:t>
      </w:r>
      <w:r>
        <w:rPr>
          <w:rFonts w:hint="eastAsia" w:ascii="仿宋_GB2312" w:hAnsi="仿宋_GB2312" w:eastAsia="仿宋_GB2312" w:cs="仿宋_GB2312"/>
          <w:b w:val="0"/>
          <w:bCs w:val="0"/>
          <w:color w:val="auto"/>
          <w:sz w:val="32"/>
          <w:szCs w:val="32"/>
          <w:lang w:val="en-US" w:eastAsia="zh-CN"/>
        </w:rPr>
        <w:t>抓好班主任、团学骨干及班、寝干部队伍建设，定期开展进班级、进寝室谈心谈话，了解学生思想、学习、生活等方面问题，积极回应学生诉求，提升学生满意度和获得感。积极做好学生思想动态研判工作，加强学生意识形态教育和引导工作，加大特殊群体学生关心帮扶，加强学生心理健康教育和安全教育，健全“学院-班级-寝室”安全排查和信息报送工作机制，守好安全底线。</w:t>
      </w:r>
    </w:p>
    <w:p w14:paraId="69AC17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凝练团学工作特色。</w:t>
      </w:r>
      <w:r>
        <w:rPr>
          <w:rFonts w:hint="eastAsia" w:ascii="仿宋_GB2312" w:hAnsi="仿宋_GB2312" w:eastAsia="仿宋_GB2312" w:cs="仿宋_GB2312"/>
          <w:b w:val="0"/>
          <w:bCs w:val="0"/>
          <w:color w:val="auto"/>
          <w:sz w:val="32"/>
          <w:szCs w:val="32"/>
          <w:lang w:val="en-US" w:eastAsia="zh-CN"/>
        </w:rPr>
        <w:t>加强班团组织建设，组织新生始业教育、重大节庆日教育和主题班团活动，全面开展理想信念教育、爱国主义教育和社会主义核心价值观教育，</w:t>
      </w:r>
      <w:r>
        <w:rPr>
          <w:rFonts w:hint="default" w:ascii="仿宋_GB2312" w:hAnsi="仿宋_GB2312" w:eastAsia="仿宋_GB2312" w:cs="仿宋_GB2312"/>
          <w:b w:val="0"/>
          <w:bCs w:val="0"/>
          <w:color w:val="auto"/>
          <w:sz w:val="32"/>
          <w:szCs w:val="32"/>
          <w:lang w:val="en-US" w:eastAsia="zh-CN"/>
        </w:rPr>
        <w:t>办</w:t>
      </w:r>
      <w:r>
        <w:rPr>
          <w:rFonts w:hint="eastAsia" w:ascii="仿宋_GB2312" w:hAnsi="仿宋_GB2312" w:eastAsia="仿宋_GB2312" w:cs="仿宋_GB2312"/>
          <w:b w:val="0"/>
          <w:bCs w:val="0"/>
          <w:color w:val="auto"/>
          <w:sz w:val="32"/>
          <w:szCs w:val="32"/>
          <w:lang w:val="en-US" w:eastAsia="zh-CN"/>
        </w:rPr>
        <w:t>好团校培训班，完善团学干部队伍建设。定期开设“安定讲坛”，邀请知名学者、校内外名师、行业专家开展主题讲座。深化“安定杯”辩论赛、大学生程序设计竞赛以及读书观影三大品牌活动内涵，举办演讲比赛、寝室文化节、迎新晚会、</w:t>
      </w:r>
      <w:r>
        <w:rPr>
          <w:rFonts w:hint="eastAsia" w:ascii="仿宋_GB2312" w:hAnsi="仿宋_GB2312" w:eastAsia="仿宋_GB2312" w:cs="仿宋_GB2312"/>
          <w:b w:val="0"/>
          <w:bCs w:val="0"/>
          <w:color w:val="auto"/>
          <w:sz w:val="32"/>
          <w:szCs w:val="32"/>
          <w:highlight w:val="none"/>
          <w:lang w:val="en-US" w:eastAsia="zh-CN"/>
        </w:rPr>
        <w:t>毕业晚会等</w:t>
      </w:r>
      <w:r>
        <w:rPr>
          <w:rFonts w:hint="eastAsia" w:ascii="仿宋_GB2312" w:hAnsi="仿宋_GB2312" w:eastAsia="仿宋_GB2312" w:cs="仿宋_GB2312"/>
          <w:b w:val="0"/>
          <w:bCs w:val="0"/>
          <w:color w:val="auto"/>
          <w:sz w:val="32"/>
          <w:szCs w:val="32"/>
          <w:lang w:val="en-US" w:eastAsia="zh-CN"/>
        </w:rPr>
        <w:t>各类</w:t>
      </w:r>
      <w:r>
        <w:rPr>
          <w:rFonts w:hint="default" w:ascii="仿宋_GB2312" w:hAnsi="仿宋_GB2312" w:eastAsia="仿宋_GB2312" w:cs="仿宋_GB2312"/>
          <w:b w:val="0"/>
          <w:bCs w:val="0"/>
          <w:color w:val="auto"/>
          <w:sz w:val="32"/>
          <w:szCs w:val="32"/>
          <w:lang w:eastAsia="zh-CN"/>
        </w:rPr>
        <w:t>科技</w:t>
      </w:r>
      <w:r>
        <w:rPr>
          <w:rFonts w:hint="eastAsia" w:ascii="仿宋_GB2312" w:hAnsi="仿宋_GB2312" w:eastAsia="仿宋_GB2312" w:cs="仿宋_GB2312"/>
          <w:b w:val="0"/>
          <w:bCs w:val="0"/>
          <w:color w:val="auto"/>
          <w:sz w:val="32"/>
          <w:szCs w:val="32"/>
          <w:lang w:val="en-US" w:eastAsia="zh-CN"/>
        </w:rPr>
        <w:t>文化</w:t>
      </w:r>
      <w:r>
        <w:rPr>
          <w:rFonts w:hint="default"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lang w:val="en-US" w:eastAsia="zh-CN"/>
        </w:rPr>
        <w:t>艺术体育活动，组织学生参与各类志愿服务和社会实践活动，促进学生综合素质全面发展。</w:t>
      </w:r>
    </w:p>
    <w:p w14:paraId="2D35D9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推动优良学风建设。</w:t>
      </w:r>
      <w:r>
        <w:rPr>
          <w:rFonts w:hint="eastAsia" w:ascii="仿宋_GB2312" w:hAnsi="仿宋_GB2312" w:eastAsia="仿宋_GB2312" w:cs="仿宋_GB2312"/>
          <w:b w:val="0"/>
          <w:bCs w:val="0"/>
          <w:color w:val="auto"/>
          <w:sz w:val="32"/>
          <w:szCs w:val="32"/>
          <w:lang w:val="en-US" w:eastAsia="zh-CN"/>
        </w:rPr>
        <w:t>充分利用“安定榜样说”专栏，充分发挥榜样示范引领作用，积极搭建“朋辈教育”平台，通过经验分享、读书会、英语角、师生茶叙会等丰富多彩的活动形式，围绕</w:t>
      </w:r>
      <w:r>
        <w:rPr>
          <w:rFonts w:hint="default" w:ascii="仿宋_GB2312" w:hAnsi="仿宋_GB2312" w:eastAsia="仿宋_GB2312" w:cs="仿宋_GB2312"/>
          <w:b w:val="0"/>
          <w:bCs w:val="0"/>
          <w:color w:val="auto"/>
          <w:sz w:val="32"/>
          <w:szCs w:val="32"/>
          <w:lang w:val="en-US" w:eastAsia="zh-CN"/>
        </w:rPr>
        <w:t>考研就业、</w:t>
      </w:r>
      <w:r>
        <w:rPr>
          <w:rFonts w:hint="eastAsia" w:ascii="仿宋_GB2312" w:hAnsi="仿宋_GB2312" w:eastAsia="仿宋_GB2312" w:cs="仿宋_GB2312"/>
          <w:b w:val="0"/>
          <w:bCs w:val="0"/>
          <w:color w:val="auto"/>
          <w:sz w:val="32"/>
          <w:szCs w:val="32"/>
          <w:lang w:val="en-US" w:eastAsia="zh-CN"/>
        </w:rPr>
        <w:t>科研创新</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学业</w:t>
      </w:r>
      <w:r>
        <w:rPr>
          <w:rFonts w:hint="default" w:ascii="仿宋_GB2312" w:hAnsi="仿宋_GB2312" w:eastAsia="仿宋_GB2312" w:cs="仿宋_GB2312"/>
          <w:b w:val="0"/>
          <w:bCs w:val="0"/>
          <w:color w:val="auto"/>
          <w:sz w:val="32"/>
          <w:szCs w:val="32"/>
          <w:lang w:val="en-US" w:eastAsia="zh-CN"/>
        </w:rPr>
        <w:t>帮扶</w:t>
      </w:r>
      <w:r>
        <w:rPr>
          <w:rFonts w:hint="eastAsia" w:ascii="仿宋_GB2312" w:hAnsi="仿宋_GB2312" w:eastAsia="仿宋_GB2312" w:cs="仿宋_GB2312"/>
          <w:b w:val="0"/>
          <w:bCs w:val="0"/>
          <w:color w:val="auto"/>
          <w:sz w:val="32"/>
          <w:szCs w:val="32"/>
          <w:lang w:val="en-US" w:eastAsia="zh-CN"/>
        </w:rPr>
        <w:t>等主题</w:t>
      </w:r>
      <w:r>
        <w:rPr>
          <w:rFonts w:hint="default" w:ascii="仿宋_GB2312" w:hAnsi="仿宋_GB2312" w:eastAsia="仿宋_GB2312" w:cs="仿宋_GB2312"/>
          <w:b w:val="0"/>
          <w:bCs w:val="0"/>
          <w:color w:val="auto"/>
          <w:sz w:val="32"/>
          <w:szCs w:val="32"/>
          <w:lang w:eastAsia="zh-CN"/>
        </w:rPr>
        <w:t>多</w:t>
      </w:r>
      <w:r>
        <w:rPr>
          <w:rFonts w:hint="eastAsia" w:ascii="仿宋_GB2312" w:hAnsi="仿宋_GB2312" w:eastAsia="仿宋_GB2312" w:cs="仿宋_GB2312"/>
          <w:b w:val="0"/>
          <w:bCs w:val="0"/>
          <w:color w:val="auto"/>
          <w:sz w:val="32"/>
          <w:szCs w:val="32"/>
          <w:lang w:val="en-US" w:eastAsia="zh-CN"/>
        </w:rPr>
        <w:t>维度开展交流</w:t>
      </w:r>
      <w:r>
        <w:rPr>
          <w:rFonts w:hint="default" w:ascii="仿宋_GB2312" w:hAnsi="仿宋_GB2312" w:eastAsia="仿宋_GB2312" w:cs="仿宋_GB2312"/>
          <w:b w:val="0"/>
          <w:bCs w:val="0"/>
          <w:color w:val="auto"/>
          <w:sz w:val="32"/>
          <w:szCs w:val="32"/>
          <w:lang w:eastAsia="zh-CN"/>
        </w:rPr>
        <w:t>研讨</w:t>
      </w:r>
      <w:r>
        <w:rPr>
          <w:rFonts w:hint="eastAsia" w:ascii="仿宋_GB2312" w:hAnsi="仿宋_GB2312" w:eastAsia="仿宋_GB2312" w:cs="仿宋_GB2312"/>
          <w:b w:val="0"/>
          <w:bCs w:val="0"/>
          <w:color w:val="auto"/>
          <w:sz w:val="32"/>
          <w:szCs w:val="32"/>
          <w:lang w:val="en-US" w:eastAsia="zh-CN"/>
        </w:rPr>
        <w:t>活动。营造积极健康向上、互帮互助的学习氛围，注重做好班级、寝室文化建设，浓厚班风寝风，做好毕业班学生考研</w:t>
      </w:r>
      <w:r>
        <w:rPr>
          <w:rFonts w:hint="default" w:ascii="仿宋_GB2312" w:hAnsi="仿宋_GB2312" w:eastAsia="仿宋_GB2312" w:cs="仿宋_GB2312"/>
          <w:b w:val="0"/>
          <w:bCs w:val="0"/>
          <w:color w:val="auto"/>
          <w:sz w:val="32"/>
          <w:szCs w:val="32"/>
          <w:lang w:eastAsia="zh-CN"/>
        </w:rPr>
        <w:t>指导及</w:t>
      </w:r>
      <w:r>
        <w:rPr>
          <w:rFonts w:hint="eastAsia" w:ascii="仿宋_GB2312" w:hAnsi="仿宋_GB2312" w:eastAsia="仿宋_GB2312" w:cs="仿宋_GB2312"/>
          <w:b w:val="0"/>
          <w:bCs w:val="0"/>
          <w:color w:val="auto"/>
          <w:sz w:val="32"/>
          <w:szCs w:val="32"/>
          <w:lang w:val="en-US" w:eastAsia="zh-CN"/>
        </w:rPr>
        <w:t>就业服务工作，扎实推进</w:t>
      </w:r>
      <w:r>
        <w:rPr>
          <w:rFonts w:hint="default" w:ascii="仿宋_GB2312" w:hAnsi="仿宋_GB2312" w:eastAsia="仿宋_GB2312" w:cs="仿宋_GB2312"/>
          <w:b w:val="0"/>
          <w:bCs w:val="0"/>
          <w:color w:val="auto"/>
          <w:sz w:val="32"/>
          <w:szCs w:val="32"/>
          <w:lang w:val="en-US" w:eastAsia="zh-CN"/>
        </w:rPr>
        <w:t>学风建设</w:t>
      </w:r>
      <w:r>
        <w:rPr>
          <w:rFonts w:hint="eastAsia" w:ascii="仿宋_GB2312" w:hAnsi="仿宋_GB2312" w:eastAsia="仿宋_GB2312" w:cs="仿宋_GB2312"/>
          <w:b w:val="0"/>
          <w:bCs w:val="0"/>
          <w:color w:val="auto"/>
          <w:sz w:val="32"/>
          <w:szCs w:val="32"/>
          <w:lang w:val="en-US" w:eastAsia="zh-CN"/>
        </w:rPr>
        <w:t>。</w:t>
      </w:r>
    </w:p>
    <w:p w14:paraId="3D24EE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深化招生宣传内涵。</w:t>
      </w:r>
      <w:r>
        <w:rPr>
          <w:rFonts w:hint="eastAsia" w:ascii="仿宋_GB2312" w:hAnsi="仿宋_GB2312" w:eastAsia="仿宋_GB2312" w:cs="仿宋_GB2312"/>
          <w:b w:val="0"/>
          <w:bCs w:val="0"/>
          <w:color w:val="auto"/>
          <w:sz w:val="32"/>
          <w:szCs w:val="32"/>
          <w:lang w:val="en-US" w:eastAsia="zh-CN"/>
        </w:rPr>
        <w:t>加强与优质生源中学联系，深入做好“精准化、零距离、全天候”线上线下咨询服务；组织在校生回访母校讲好“安定故事”，积极探索短期夏令营活动；聚焦学院特色，以学生视角设计宣传推文、入学暖心贺礼、</w:t>
      </w:r>
      <w:r>
        <w:rPr>
          <w:rFonts w:hint="eastAsia" w:ascii="仿宋_GB2312" w:hAnsi="仿宋_GB2312" w:eastAsia="仿宋_GB2312" w:cs="仿宋_GB2312"/>
          <w:b w:val="0"/>
          <w:bCs w:val="0"/>
          <w:color w:val="auto"/>
          <w:sz w:val="32"/>
          <w:szCs w:val="32"/>
          <w:highlight w:val="none"/>
          <w:lang w:val="en-US" w:eastAsia="zh-CN"/>
        </w:rPr>
        <w:t>和毕业生伴手礼，</w:t>
      </w:r>
      <w:r>
        <w:rPr>
          <w:rFonts w:hint="eastAsia" w:ascii="仿宋_GB2312" w:hAnsi="仿宋_GB2312" w:eastAsia="仿宋_GB2312" w:cs="仿宋_GB2312"/>
          <w:b w:val="0"/>
          <w:bCs w:val="0"/>
          <w:color w:val="auto"/>
          <w:sz w:val="32"/>
          <w:szCs w:val="32"/>
          <w:lang w:val="en-US" w:eastAsia="zh-CN"/>
        </w:rPr>
        <w:t>增强学生归宿感与获得感，提升宣传工作实效。</w:t>
      </w:r>
    </w:p>
    <w:p w14:paraId="2B2D6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四、深化“清廉校园”建设，打造“政治生态最优学院”</w:t>
      </w:r>
    </w:p>
    <w:p w14:paraId="1AA1B4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加强“清廉校园”建设。</w:t>
      </w:r>
      <w:r>
        <w:rPr>
          <w:rFonts w:hint="eastAsia" w:ascii="仿宋_GB2312" w:hAnsi="仿宋_GB2312" w:eastAsia="仿宋_GB2312" w:cs="仿宋_GB2312"/>
          <w:color w:val="auto"/>
          <w:sz w:val="32"/>
          <w:szCs w:val="32"/>
          <w:lang w:val="en-US" w:eastAsia="zh-CN"/>
        </w:rPr>
        <w:t>强化政治监督，确保党的二十大精神和二十届三中全会精神落地见效。在学校纪委指导下，切实加强对教师党员干部的监督检查，加强“纪律教育一刻钟”学习，强化教育警示作用。强化领导干部廉政建设意识，抓实有效做好学院党风廉政建设情况分析会，与学校签订责任书，明确压实责任。</w:t>
      </w:r>
    </w:p>
    <w:p w14:paraId="300DA3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加强作风建设。</w:t>
      </w:r>
      <w:r>
        <w:rPr>
          <w:rFonts w:hint="eastAsia" w:ascii="仿宋_GB2312" w:hAnsi="仿宋_GB2312" w:eastAsia="仿宋_GB2312" w:cs="仿宋_GB2312"/>
          <w:color w:val="auto"/>
          <w:sz w:val="32"/>
          <w:szCs w:val="32"/>
          <w:lang w:val="en-US" w:eastAsia="zh-CN"/>
        </w:rPr>
        <w:t>强化党风党纪教育，坚持“第一议题”制度，认真传达学习、贯彻落实上级有关党风廉政建设的重要会议精神，严格落实中央八项规定及其实施细则精神，坚持以严的主基调强化正风肃纪，持续推动形成严的氛围，优化政治生态和育人环境。</w:t>
      </w:r>
    </w:p>
    <w:p w14:paraId="4D8013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51A6DB7">
      <w:pPr>
        <w:pStyle w:val="3"/>
        <w:ind w:left="0" w:leftChars="0" w:firstLine="0" w:firstLineChars="0"/>
        <w:rPr>
          <w:rFonts w:hint="eastAsia" w:ascii="仿宋_GB2312" w:hAnsi="仿宋_GB2312" w:eastAsia="仿宋_GB2312" w:cs="仿宋_GB2312"/>
          <w:color w:val="auto"/>
          <w:sz w:val="32"/>
          <w:szCs w:val="32"/>
          <w:lang w:val="en-US" w:eastAsia="zh-CN"/>
        </w:rPr>
      </w:pPr>
    </w:p>
    <w:p w14:paraId="5E4AE109">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创新创业学院2025年度工作要点</w:t>
      </w:r>
    </w:p>
    <w:p w14:paraId="7E529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务院办公厅《关于进一步支持大学生创新创业的指导意（国办发〔2021〕35号）文件要求，围绕学校创大拼“博”奋斗目标，2025年创新创业学院将重点围绕创新创业教育管理机制完善及制度建设来推动和实施各项工作全面开展，建设创业教育湖师品牌，推进学校创新创业教育工作再上新的台阶。</w:t>
      </w:r>
    </w:p>
    <w:p w14:paraId="58D86A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黑体" w:hAnsi="黑体" w:eastAsia="黑体" w:cs="黑体"/>
          <w:b w:val="0"/>
          <w:bCs w:val="0"/>
          <w:color w:val="auto"/>
          <w:kern w:val="0"/>
          <w:sz w:val="32"/>
          <w:szCs w:val="32"/>
          <w:shd w:val="clear" w:color="auto" w:fill="FFFFFF"/>
          <w:lang w:val="en-US" w:eastAsia="zh-CN" w:bidi="ar"/>
        </w:rPr>
      </w:pPr>
      <w:bookmarkStart w:id="4" w:name="_Toc14319"/>
      <w:r>
        <w:rPr>
          <w:rFonts w:hint="eastAsia" w:ascii="楷体" w:hAnsi="楷体" w:eastAsia="楷体" w:cs="楷体"/>
          <w:b/>
          <w:bCs/>
          <w:color w:val="auto"/>
          <w:sz w:val="28"/>
          <w:szCs w:val="22"/>
          <w:lang w:val="en-US" w:eastAsia="zh-CN"/>
        </w:rPr>
        <w:t xml:space="preserve">    </w:t>
      </w:r>
      <w:r>
        <w:rPr>
          <w:rFonts w:hint="eastAsia" w:ascii="黑体" w:hAnsi="黑体" w:eastAsia="黑体" w:cs="黑体"/>
          <w:b w:val="0"/>
          <w:bCs w:val="0"/>
          <w:color w:val="auto"/>
          <w:kern w:val="0"/>
          <w:sz w:val="32"/>
          <w:szCs w:val="32"/>
          <w:shd w:val="clear" w:color="auto" w:fill="FFFFFF"/>
          <w:lang w:val="en-US" w:eastAsia="zh-CN" w:bidi="ar"/>
        </w:rPr>
        <w:t>一、</w:t>
      </w:r>
      <w:bookmarkEnd w:id="4"/>
      <w:r>
        <w:rPr>
          <w:rFonts w:hint="eastAsia" w:ascii="黑体" w:hAnsi="黑体" w:eastAsia="黑体" w:cs="黑体"/>
          <w:b w:val="0"/>
          <w:bCs w:val="0"/>
          <w:color w:val="auto"/>
          <w:kern w:val="0"/>
          <w:sz w:val="32"/>
          <w:szCs w:val="32"/>
          <w:shd w:val="clear" w:color="auto" w:fill="FFFFFF"/>
          <w:lang w:val="en-US" w:eastAsia="zh-CN" w:bidi="ar"/>
        </w:rPr>
        <w:t>推进双创教育制度化、体系化研究</w:t>
      </w:r>
    </w:p>
    <w:p w14:paraId="704DFD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PingFang SC" w:hAnsi="PingFang SC" w:cs="PingFang SC"/>
          <w:i w:val="0"/>
          <w:caps w:val="0"/>
          <w:color w:val="auto"/>
          <w:spacing w:val="0"/>
          <w:sz w:val="24"/>
          <w:szCs w:val="24"/>
          <w:shd w:val="clear" w:color="auto" w:fill="FFFFFF"/>
          <w:lang w:val="en-US" w:eastAsia="zh-CN"/>
        </w:rPr>
        <w:t xml:space="preserve">  </w:t>
      </w:r>
      <w:r>
        <w:rPr>
          <w:rFonts w:hint="eastAsia" w:ascii="仿宋_GB2312" w:hAnsi="仿宋" w:eastAsia="仿宋_GB2312" w:cs="黑体"/>
          <w:b w:val="0"/>
          <w:color w:val="auto"/>
          <w:kern w:val="2"/>
          <w:sz w:val="28"/>
          <w:szCs w:val="28"/>
          <w:lang w:val="en-US" w:eastAsia="zh-CN" w:bidi="ar-SA"/>
        </w:rPr>
        <w:t xml:space="preserve">  </w:t>
      </w:r>
      <w:r>
        <w:rPr>
          <w:rFonts w:hint="eastAsia" w:ascii="仿宋_GB2312" w:hAnsi="仿宋_GB2312" w:eastAsia="仿宋_GB2312" w:cs="仿宋_GB2312"/>
          <w:color w:val="auto"/>
          <w:sz w:val="32"/>
          <w:szCs w:val="32"/>
          <w:lang w:val="en-US" w:eastAsia="zh-CN"/>
        </w:rPr>
        <w:t xml:space="preserve"> 创新创业管理制度建设是一个系统工程，涵盖多个关键方面，为规范和指导创新创业行为，推进创新创业工作有效落实，在已出台的《湖州市大学生创新创业中心项目入驻管理办法（试行）》（湖师院发〔2021〕80号）、《湖州师范学院创新创业导师聘任与管理办法》（湖师创新创业学院发 (2O22)1号）两项制度基础上，进一步协同教务处、团委、二级学院完善系统性政策制度，如研究拟定《湖州师范学院创新创业奖学金实施办法》等，激励学生创新创业热情，保障创新创业工作有效落实。</w:t>
      </w:r>
    </w:p>
    <w:p w14:paraId="6F63016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黑体" w:hAnsi="黑体" w:eastAsia="黑体" w:cs="黑体"/>
          <w:b w:val="0"/>
          <w:bCs w:val="0"/>
          <w:color w:val="auto"/>
          <w:kern w:val="0"/>
          <w:sz w:val="32"/>
          <w:szCs w:val="32"/>
          <w:shd w:val="clear" w:color="auto" w:fill="FFFFFF"/>
          <w:lang w:val="en-US" w:eastAsia="zh-CN" w:bidi="ar"/>
        </w:rPr>
      </w:pPr>
      <w:r>
        <w:rPr>
          <w:rFonts w:hint="eastAsia" w:ascii="楷体" w:hAnsi="楷体" w:eastAsia="楷体" w:cs="楷体"/>
          <w:b/>
          <w:bCs/>
          <w:color w:val="auto"/>
          <w:sz w:val="28"/>
          <w:szCs w:val="22"/>
          <w:lang w:val="en-US" w:eastAsia="zh-CN"/>
        </w:rPr>
        <w:t xml:space="preserve">   </w:t>
      </w:r>
      <w:r>
        <w:rPr>
          <w:rFonts w:hint="eastAsia" w:ascii="黑体" w:hAnsi="黑体" w:eastAsia="黑体" w:cs="黑体"/>
          <w:b w:val="0"/>
          <w:bCs w:val="0"/>
          <w:color w:val="auto"/>
          <w:kern w:val="0"/>
          <w:sz w:val="32"/>
          <w:szCs w:val="32"/>
          <w:shd w:val="clear" w:color="auto" w:fill="FFFFFF"/>
          <w:lang w:val="en-US" w:eastAsia="zh-CN" w:bidi="ar"/>
        </w:rPr>
        <w:t xml:space="preserve"> 二、推进人才培养全过程、融合性研究</w:t>
      </w:r>
    </w:p>
    <w:p w14:paraId="73732B71">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进一步统筹学校创新创业资源，加强创新创业教研室建设。依托经济管理学院等学院组织落实全校学生的创新创业课程教学任务，做好创新创业指导教研室的建设与管理工作，探索把创新创业教育纳入学校人才培养全过程的方式方法，努力实现创新创业教育课程体系建设的“四结合”，即将创新创业教育与专业教育、创业实践、个性化发展、职业生涯教育相结合。探索能够提升学生综合实践能力的各类创新课程和实践活动课程，探索跨院系、跨学科、跨专业交叉培养创新创业人才的新机制，促进人才培养由学科专业单一型向多学科融合型转变。</w:t>
      </w:r>
    </w:p>
    <w:p w14:paraId="4CA90ED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jc w:val="both"/>
        <w:textAlignment w:val="auto"/>
        <w:outlineLvl w:val="9"/>
        <w:rPr>
          <w:rFonts w:hint="eastAsia" w:ascii="黑体" w:hAnsi="黑体" w:eastAsia="黑体" w:cs="黑体"/>
          <w:b w:val="0"/>
          <w:bCs w:val="0"/>
          <w:color w:val="auto"/>
          <w:kern w:val="0"/>
          <w:sz w:val="32"/>
          <w:szCs w:val="32"/>
          <w:shd w:val="clear" w:color="auto" w:fill="FFFFFF"/>
          <w:lang w:val="en-US" w:eastAsia="zh-CN" w:bidi="ar"/>
        </w:rPr>
      </w:pPr>
      <w:bookmarkStart w:id="5" w:name="_Toc24219"/>
      <w:r>
        <w:rPr>
          <w:rFonts w:hint="eastAsia" w:ascii="楷体" w:hAnsi="楷体" w:eastAsia="楷体" w:cs="楷体"/>
          <w:b/>
          <w:bCs/>
          <w:color w:val="auto"/>
          <w:sz w:val="28"/>
          <w:szCs w:val="22"/>
          <w:lang w:val="en-US" w:eastAsia="zh-CN"/>
        </w:rPr>
        <w:t xml:space="preserve">   </w:t>
      </w:r>
      <w:r>
        <w:rPr>
          <w:rFonts w:hint="eastAsia" w:ascii="黑体" w:hAnsi="黑体" w:eastAsia="黑体" w:cs="黑体"/>
          <w:b w:val="0"/>
          <w:bCs w:val="0"/>
          <w:color w:val="auto"/>
          <w:kern w:val="0"/>
          <w:sz w:val="32"/>
          <w:szCs w:val="32"/>
          <w:shd w:val="clear" w:color="auto" w:fill="FFFFFF"/>
          <w:lang w:val="en-US" w:eastAsia="zh-CN" w:bidi="ar"/>
        </w:rPr>
        <w:t xml:space="preserve"> 三、推进平台建设内涵式</w:t>
      </w:r>
      <w:bookmarkEnd w:id="5"/>
      <w:r>
        <w:rPr>
          <w:rFonts w:hint="eastAsia" w:ascii="黑体" w:hAnsi="黑体" w:eastAsia="黑体" w:cs="黑体"/>
          <w:b w:val="0"/>
          <w:bCs w:val="0"/>
          <w:color w:val="auto"/>
          <w:kern w:val="0"/>
          <w:sz w:val="32"/>
          <w:szCs w:val="32"/>
          <w:shd w:val="clear" w:color="auto" w:fill="FFFFFF"/>
          <w:lang w:val="en-US" w:eastAsia="zh-CN" w:bidi="ar"/>
        </w:rPr>
        <w:t>、品牌化研究</w:t>
      </w:r>
    </w:p>
    <w:p w14:paraId="5F879B35">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深化众创空间全场景建设。鼓励二级学院在院级众创空间建设方面加大投力度，结合学院专业特色实现“一院一空间”“一院一基地”的双创格局。在原有基础上二级学院争取每年新增1-2个校外创新创业教育实践基地，创业率每年提升5%以上；二是提升创新创业中心服务水平。充分发挥“双创雏鹰服务中心”功能，细化创新创业专题讲座、投融资活动以及税务服务在内的三大板块服务内容；向外拓展创新创业资源，联合湖州市各县市区和生态产业集聚区，引入高质量管理团队和优质企业项目，共同打造政策、服务和环境一流的大学生众创空间；三是做好创新者书院服务工作。</w:t>
      </w:r>
    </w:p>
    <w:p w14:paraId="3FB6DDC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shd w:val="clear" w:color="auto" w:fill="FFFFFF"/>
          <w:lang w:val="en-US" w:eastAsia="zh-CN" w:bidi="ar"/>
        </w:rPr>
      </w:pPr>
      <w:bookmarkStart w:id="6" w:name="_Toc22478"/>
      <w:r>
        <w:rPr>
          <w:rFonts w:hint="eastAsia" w:ascii="黑体" w:hAnsi="黑体" w:eastAsia="黑体" w:cs="黑体"/>
          <w:b w:val="0"/>
          <w:bCs w:val="0"/>
          <w:color w:val="auto"/>
          <w:kern w:val="0"/>
          <w:sz w:val="32"/>
          <w:szCs w:val="32"/>
          <w:shd w:val="clear" w:color="auto" w:fill="FFFFFF"/>
          <w:lang w:val="en-US" w:eastAsia="zh-CN" w:bidi="ar"/>
        </w:rPr>
        <w:t>四、推进龙头赛事高水平、可持续研究</w:t>
      </w:r>
    </w:p>
    <w:bookmarkEnd w:id="6"/>
    <w:p w14:paraId="23C9BB50">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统筹全校创新创业赛事，以“富尔顿杯”大学生创新创业大赛为抓手，为中国国际大学生创新大赛与“挑战杯”大赛等龙头赛事选拔培育种子项目。一是强化与二级学院协同与联动。探索创建校级创新创业培育基地，通过示范引领作用，提升创新创业师资的教学水平、指导能力以及项目孵化能力，继续打造“一院一赛事”“一院一品牌”；二是优化双创赛事项目种子库。通过向科技处、人事处、人文社科处的项目征询及二级学院项目推荐，深入挖掘具有较高科技含量和较大应用价值的先进技术，更扎实地遴选组成项目种子库；三是积极组织学生参加高水平赛事。启动中国国际大学生创新大赛（2025），加大对具有学校专业特色、学科优势项目的支持力度，择优评选20项左右优质项目作为省赛重点培育项目，举办大赛初级训练营、进阶训练营、冲刺训练营专项讲座，全面提升项目质量，争取获得国家级中国国际大学生创新大赛银奖以上奖项2项、省级银奖以上奖项6项。</w:t>
      </w:r>
    </w:p>
    <w:p w14:paraId="7F92FCD3">
      <w:pPr>
        <w:pStyle w:val="2"/>
        <w:spacing w:before="0" w:line="560" w:lineRule="exact"/>
        <w:ind w:firstLine="652" w:firstLineChars="200"/>
        <w:rPr>
          <w:rFonts w:hint="eastAsia" w:ascii="仿宋_GB2312" w:hAnsi="仿宋_GB2312" w:eastAsia="仿宋_GB2312" w:cs="仿宋_GB2312"/>
          <w:color w:val="auto"/>
          <w:spacing w:val="3"/>
          <w:sz w:val="32"/>
          <w:szCs w:val="32"/>
          <w:lang w:val="en-US" w:eastAsia="zh-CN"/>
        </w:rPr>
      </w:pPr>
    </w:p>
    <w:p w14:paraId="060CAD93">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ascii="Times New Roman" w:hAnsi="Times New Roman" w:eastAsia="仿宋" w:cs="Times New Roman"/>
          <w:sz w:val="30"/>
          <w:szCs w:val="30"/>
        </w:rPr>
      </w:pPr>
    </w:p>
    <w:p w14:paraId="44FC14E8">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ascii="Times New Roman" w:hAnsi="Times New Roman" w:eastAsia="仿宋" w:cs="Times New Roman"/>
          <w:sz w:val="30"/>
          <w:szCs w:val="30"/>
        </w:rPr>
      </w:pPr>
    </w:p>
    <w:p w14:paraId="3105109A">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ascii="Times New Roman" w:hAnsi="Times New Roman" w:eastAsia="仿宋" w:cs="Times New Roman"/>
          <w:sz w:val="30"/>
          <w:szCs w:val="30"/>
        </w:rPr>
      </w:pPr>
      <w:bookmarkStart w:id="7" w:name="_GoBack"/>
      <w:bookmarkEnd w:id="7"/>
    </w:p>
    <w:p w14:paraId="2B7590ED">
      <w:pPr>
        <w:pStyle w:val="2"/>
        <w:spacing w:before="0" w:line="560" w:lineRule="exact"/>
        <w:ind w:firstLine="652" w:firstLineChars="200"/>
        <w:rPr>
          <w:rFonts w:hint="eastAsia" w:ascii="仿宋_GB2312" w:hAnsi="仿宋_GB2312" w:eastAsia="仿宋_GB2312" w:cs="仿宋_GB2312"/>
          <w:color w:val="auto"/>
          <w:spacing w:val="3"/>
          <w:sz w:val="32"/>
          <w:szCs w:val="32"/>
          <w:lang w:val="en-US" w:eastAsia="zh-CN"/>
        </w:rPr>
      </w:pPr>
    </w:p>
    <w:p w14:paraId="6B91DF63">
      <w:pPr>
        <w:pStyle w:val="3"/>
        <w:ind w:left="0" w:leftChars="0" w:firstLine="0" w:firstLineChars="0"/>
        <w:rPr>
          <w:rFonts w:hint="default" w:ascii="仿宋_GB2312" w:hAnsi="仿宋_GB2312" w:eastAsia="仿宋_GB2312" w:cs="仿宋_GB2312"/>
          <w:sz w:val="28"/>
          <w:szCs w:val="28"/>
          <w:lang w:val="en-US" w:eastAsia="zh-CN"/>
        </w:rPr>
      </w:pPr>
    </w:p>
    <w:p w14:paraId="4C755BD9">
      <w:pPr>
        <w:rPr>
          <w:rFonts w:hint="default" w:ascii="仿宋_GB2312" w:hAnsi="仿宋_GB2312" w:eastAsia="仿宋_GB2312" w:cs="仿宋_GB2312"/>
          <w:sz w:val="28"/>
          <w:szCs w:val="28"/>
          <w:lang w:val="en-US" w:eastAsia="zh-CN"/>
        </w:rPr>
      </w:pPr>
    </w:p>
    <w:p w14:paraId="3E52F5EB">
      <w:pPr>
        <w:pStyle w:val="3"/>
        <w:ind w:left="0" w:leftChars="0" w:firstLine="0" w:firstLineChars="0"/>
        <w:rPr>
          <w:rFonts w:hint="default" w:ascii="仿宋_GB2312" w:hAnsi="仿宋_GB2312" w:eastAsia="仿宋_GB2312" w:cs="仿宋_GB2312"/>
          <w:sz w:val="28"/>
          <w:szCs w:val="28"/>
          <w:lang w:val="en-US" w:eastAsia="zh-CN"/>
        </w:rPr>
      </w:pPr>
    </w:p>
    <w:p w14:paraId="4634D254">
      <w:pPr>
        <w:rPr>
          <w:rFonts w:hint="default" w:ascii="仿宋_GB2312" w:hAnsi="仿宋_GB2312" w:eastAsia="仿宋_GB2312" w:cs="仿宋_GB2312"/>
          <w:sz w:val="28"/>
          <w:szCs w:val="28"/>
          <w:lang w:val="en-US" w:eastAsia="zh-CN"/>
        </w:rPr>
      </w:pPr>
    </w:p>
    <w:p w14:paraId="177AA278">
      <w:pPr>
        <w:rPr>
          <w:rFonts w:hint="default" w:ascii="仿宋_GB2312" w:hAnsi="仿宋_GB2312" w:eastAsia="仿宋_GB2312" w:cs="仿宋_GB2312"/>
          <w:sz w:val="28"/>
          <w:szCs w:val="28"/>
          <w:lang w:val="en-US" w:eastAsia="zh-CN"/>
        </w:rPr>
      </w:pPr>
    </w:p>
    <w:p w14:paraId="0E34B6C8">
      <w:pPr>
        <w:spacing w:line="100" w:lineRule="exact"/>
        <w:ind w:left="-9" w:leftChars="-50" w:right="-816" w:hanging="96" w:hangingChars="32"/>
        <w:rPr>
          <w:rFonts w:ascii="仿宋" w:hAnsi="仿宋" w:eastAsia="仿宋"/>
          <w:b/>
          <w:sz w:val="30"/>
          <w:szCs w:val="30"/>
          <w:u w:val="single"/>
        </w:rPr>
      </w:pPr>
      <w:r>
        <w:rPr>
          <w:rFonts w:hint="eastAsia" w:ascii="仿宋" w:hAnsi="仿宋" w:eastAsia="仿宋"/>
          <w:b/>
          <w:sz w:val="30"/>
          <w:szCs w:val="30"/>
          <w:u w:val="single"/>
        </w:rPr>
        <w:t xml:space="preserve">                                                         </w:t>
      </w:r>
    </w:p>
    <w:p w14:paraId="611CBF2E">
      <w:pPr>
        <w:spacing w:line="400" w:lineRule="exact"/>
        <w:rPr>
          <w:rFonts w:hint="default" w:ascii="仿宋" w:hAnsi="仿宋" w:eastAsia="仿宋" w:cs="Times New Roman"/>
          <w:sz w:val="30"/>
          <w:szCs w:val="30"/>
          <w:lang w:val="en-US" w:eastAsia="zh-CN"/>
        </w:rPr>
      </w:pPr>
      <w:r>
        <w:rPr>
          <w:rFonts w:hint="eastAsia" w:ascii="仿宋" w:hAnsi="仿宋" w:eastAsia="仿宋" w:cs="Times New Roman"/>
          <w:sz w:val="30"/>
          <w:szCs w:val="30"/>
        </w:rPr>
        <w:t>抄送：</w:t>
      </w:r>
      <w:r>
        <w:rPr>
          <w:rFonts w:hint="eastAsia" w:ascii="仿宋" w:hAnsi="仿宋" w:eastAsia="仿宋" w:cs="Times New Roman"/>
          <w:sz w:val="30"/>
          <w:szCs w:val="30"/>
          <w:lang w:val="en-US" w:eastAsia="zh-CN"/>
        </w:rPr>
        <w:t>党委、校长办公室</w:t>
      </w:r>
    </w:p>
    <w:p w14:paraId="5308FE0F">
      <w:pPr>
        <w:spacing w:line="100" w:lineRule="exact"/>
        <w:ind w:left="-9" w:leftChars="-50" w:right="-816" w:hanging="96" w:hangingChars="32"/>
        <w:rPr>
          <w:rFonts w:ascii="仿宋" w:hAnsi="仿宋" w:eastAsia="仿宋"/>
          <w:sz w:val="30"/>
          <w:szCs w:val="30"/>
          <w:u w:val="single"/>
        </w:rPr>
      </w:pPr>
      <w:r>
        <w:rPr>
          <w:rFonts w:hint="eastAsia" w:ascii="仿宋" w:hAnsi="仿宋" w:eastAsia="仿宋"/>
          <w:sz w:val="30"/>
          <w:szCs w:val="30"/>
          <w:u w:val="single"/>
        </w:rPr>
        <w:t xml:space="preserve">                                                         </w:t>
      </w:r>
    </w:p>
    <w:p w14:paraId="6C6D8B5D">
      <w:pPr>
        <w:spacing w:line="440" w:lineRule="exact"/>
        <w:ind w:right="-816"/>
        <w:rPr>
          <w:rFonts w:ascii="仿宋" w:hAnsi="仿宋" w:eastAsia="仿宋"/>
          <w:sz w:val="30"/>
          <w:szCs w:val="30"/>
        </w:rPr>
      </w:pPr>
      <w:r>
        <w:rPr>
          <w:rFonts w:hint="eastAsia" w:ascii="仿宋_GB2312" w:hAnsi="仿宋_GB2312" w:eastAsia="仿宋_GB2312" w:cs="仿宋_GB2312"/>
          <w:color w:val="auto"/>
          <w:kern w:val="2"/>
          <w:sz w:val="24"/>
          <w:szCs w:val="24"/>
          <w:lang w:val="en-US" w:eastAsia="zh-CN" w:bidi="ar-SA"/>
        </w:rPr>
        <w:t>中共湖州师范学院安定书院（创新创业学院）总支部委员</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日印发</w:t>
      </w:r>
    </w:p>
    <w:p w14:paraId="205FDAC9">
      <w:pPr>
        <w:spacing w:line="100" w:lineRule="exact"/>
        <w:ind w:left="-9" w:leftChars="-50" w:right="-816" w:hanging="96" w:hangingChars="32"/>
        <w:rPr>
          <w:rFonts w:hint="eastAsia" w:eastAsia="仿宋"/>
          <w:lang w:val="en-US" w:eastAsia="zh-CN"/>
        </w:rPr>
      </w:pPr>
      <w:r>
        <w:rPr>
          <w:rFonts w:hint="eastAsia" w:ascii="仿宋" w:hAnsi="仿宋" w:eastAsia="仿宋"/>
          <w:b/>
          <w:sz w:val="30"/>
          <w:szCs w:val="30"/>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022">
    <w:pPr>
      <w:spacing w:line="181" w:lineRule="auto"/>
      <w:ind w:left="8382"/>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C7297"/>
    <w:rsid w:val="0E6B35A5"/>
    <w:rsid w:val="1C652B39"/>
    <w:rsid w:val="31F54548"/>
    <w:rsid w:val="36EA167A"/>
    <w:rsid w:val="378821A5"/>
    <w:rsid w:val="3F2E5306"/>
    <w:rsid w:val="496B0224"/>
    <w:rsid w:val="4C323E9D"/>
    <w:rsid w:val="4D1D0DD1"/>
    <w:rsid w:val="509E7973"/>
    <w:rsid w:val="55240A3A"/>
    <w:rsid w:val="71294886"/>
    <w:rsid w:val="7CF5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qFormat/>
    <w:uiPriority w:val="0"/>
    <w:pPr>
      <w:ind w:firstLine="100" w:firstLineChars="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4591</Words>
  <Characters>4633</Characters>
  <Lines>0</Lines>
  <Paragraphs>0</Paragraphs>
  <TotalTime>0</TotalTime>
  <ScaleCrop>false</ScaleCrop>
  <LinksUpToDate>false</LinksUpToDate>
  <CharactersWithSpaces>4871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2023-11-30T05:59:00Z</dcterms:created>
  <dc:creator>user</dc:creator>
  <cp:lastModifiedBy>李慧卿</cp:lastModifiedBy>
  <cp:lastPrinted>2025-03-03T10:12:00Z</cp:lastPrinted>
  <dcterms:modified xsi:type="dcterms:W3CDTF">2025-06-20T00:19:25Z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eyJoZGlkIjoiMzM0YTUwYWNkZTY4MTk0ZDRlODk1MzMzOGZjNmVjODIiLCJ1c2VySWQiOiIxNjk0OTkwNTg5In0=</vt:lpwstr>
  </property>
  <property fmtid="{D5CDD505-2E9C-101B-9397-08002B2CF9AE}" pid="4" name="ICV">
    <vt:lpwstr>1010B37EA9B7455F8AAAF6F6F9B318C2_12</vt:lpwstr>
  </property>
</Properties>
</file>